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2BE8" w:rsidRPr="009E39B0" w:rsidRDefault="00AA2BE8" w:rsidP="00AA2BE8">
      <w:pPr>
        <w:tabs>
          <w:tab w:val="left" w:pos="4253"/>
        </w:tabs>
        <w:spacing w:before="2400" w:after="120"/>
        <w:ind w:firstLine="0"/>
        <w:jc w:val="both"/>
        <w:rPr>
          <w:rFonts w:ascii="Book Antiqua" w:eastAsia="Times New Roman" w:hAnsi="Book Antiqua"/>
          <w:szCs w:val="22"/>
        </w:rPr>
      </w:pPr>
      <w:r w:rsidRPr="009E39B0">
        <w:rPr>
          <w:noProof/>
        </w:rPr>
        <w:drawing>
          <wp:anchor distT="0" distB="0" distL="114300" distR="114300" simplePos="0" relativeHeight="251660288" behindDoc="0" locked="0" layoutInCell="1" allowOverlap="1" wp14:anchorId="700C937F" wp14:editId="2D835B69">
            <wp:simplePos x="0" y="0"/>
            <wp:positionH relativeFrom="page">
              <wp:posOffset>2653030</wp:posOffset>
            </wp:positionH>
            <wp:positionV relativeFrom="page">
              <wp:posOffset>582930</wp:posOffset>
            </wp:positionV>
            <wp:extent cx="2227580" cy="1190625"/>
            <wp:effectExtent l="0" t="0" r="1270" b="9525"/>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7580" cy="1190625"/>
                    </a:xfrm>
                    <a:prstGeom prst="rect">
                      <a:avLst/>
                    </a:prstGeom>
                    <a:noFill/>
                  </pic:spPr>
                </pic:pic>
              </a:graphicData>
            </a:graphic>
            <wp14:sizeRelH relativeFrom="margin">
              <wp14:pctWidth>0</wp14:pctWidth>
            </wp14:sizeRelH>
            <wp14:sizeRelV relativeFrom="margin">
              <wp14:pctHeight>0</wp14:pctHeight>
            </wp14:sizeRelV>
          </wp:anchor>
        </w:drawing>
      </w:r>
      <w:r w:rsidRPr="009E39B0">
        <w:rPr>
          <w:noProof/>
        </w:rPr>
        <w:drawing>
          <wp:anchor distT="0" distB="0" distL="114300" distR="114300" simplePos="0" relativeHeight="251659264" behindDoc="0" locked="0" layoutInCell="1" allowOverlap="1" wp14:anchorId="235690C1" wp14:editId="4AFC0C23">
            <wp:simplePos x="0" y="0"/>
            <wp:positionH relativeFrom="margin">
              <wp:align>center</wp:align>
            </wp:positionH>
            <wp:positionV relativeFrom="paragraph">
              <wp:posOffset>3810</wp:posOffset>
            </wp:positionV>
            <wp:extent cx="605790" cy="619125"/>
            <wp:effectExtent l="0" t="0" r="3810" b="9525"/>
            <wp:wrapSquare wrapText="left"/>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5790" cy="619125"/>
                    </a:xfrm>
                    <a:prstGeom prst="rect">
                      <a:avLst/>
                    </a:prstGeom>
                    <a:noFill/>
                  </pic:spPr>
                </pic:pic>
              </a:graphicData>
            </a:graphic>
            <wp14:sizeRelH relativeFrom="page">
              <wp14:pctWidth>0</wp14:pctWidth>
            </wp14:sizeRelH>
            <wp14:sizeRelV relativeFrom="page">
              <wp14:pctHeight>0</wp14:pctHeight>
            </wp14:sizeRelV>
          </wp:anchor>
        </w:drawing>
      </w:r>
      <w:r w:rsidRPr="009E39B0">
        <w:rPr>
          <w:noProof/>
        </w:rPr>
        <mc:AlternateContent>
          <mc:Choice Requires="wps">
            <w:drawing>
              <wp:anchor distT="0" distB="0" distL="114300" distR="114300" simplePos="0" relativeHeight="251661312" behindDoc="0" locked="0" layoutInCell="1" allowOverlap="1" wp14:anchorId="426A7441" wp14:editId="08FABDC7">
                <wp:simplePos x="0" y="0"/>
                <wp:positionH relativeFrom="page">
                  <wp:posOffset>-20955</wp:posOffset>
                </wp:positionH>
                <wp:positionV relativeFrom="page">
                  <wp:posOffset>1914525</wp:posOffset>
                </wp:positionV>
                <wp:extent cx="7563485" cy="371475"/>
                <wp:effectExtent l="0" t="0" r="0" b="9525"/>
                <wp:wrapNone/>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3485" cy="371475"/>
                        </a:xfrm>
                        <a:prstGeom prst="rect">
                          <a:avLst/>
                        </a:prstGeom>
                        <a:noFill/>
                        <a:ln>
                          <a:noFill/>
                        </a:ln>
                        <a:extLst/>
                      </wps:spPr>
                      <wps:txbx>
                        <w:txbxContent>
                          <w:p w:rsidR="00290DDA" w:rsidRDefault="00290DDA" w:rsidP="00AA2BE8">
                            <w:pPr>
                              <w:pStyle w:val="CdcIntestazionecopertina"/>
                              <w:jc w:val="center"/>
                              <w:rPr>
                                <w:rFonts w:ascii="Book Antiqua" w:hAnsi="Book Antiqua"/>
                                <w:sz w:val="28"/>
                                <w:szCs w:val="28"/>
                              </w:rPr>
                            </w:pPr>
                            <w:bookmarkStart w:id="0" w:name="_Hlk519840537"/>
                            <w:bookmarkStart w:id="1" w:name="_Hlk519840536"/>
                            <w:bookmarkStart w:id="2" w:name="_Hlk519840535"/>
                            <w:r>
                              <w:rPr>
                                <w:rFonts w:ascii="Book Antiqua" w:hAnsi="Book Antiqua"/>
                                <w:sz w:val="28"/>
                                <w:szCs w:val="28"/>
                              </w:rPr>
                              <w:t>Sezione delle autonomie</w:t>
                            </w:r>
                            <w:bookmarkEnd w:id="0"/>
                            <w:bookmarkEnd w:id="1"/>
                            <w:bookmarkEnd w:id="2"/>
                          </w:p>
                        </w:txbxContent>
                      </wps:txbx>
                      <wps:bodyPr rot="0" vert="horz" wrap="square" lIns="720000" tIns="45720" rIns="720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6A7441" id="_x0000_t202" coordsize="21600,21600" o:spt="202" path="m,l,21600r21600,l21600,xe">
                <v:stroke joinstyle="miter"/>
                <v:path gradientshapeok="t" o:connecttype="rect"/>
              </v:shapetype>
              <v:shape id="Casella di testo 6" o:spid="_x0000_s1026" type="#_x0000_t202" style="position:absolute;left:0;text-align:left;margin-left:-1.65pt;margin-top:150.75pt;width:595.55pt;height:29.2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" filled="f" stroked="f">
                <v:textbox inset="20mm,,20mm">
                  <w:txbxContent>
                    <w:p w:rsidR="00290DDA" w:rsidRDefault="00290DDA" w:rsidP="00AA2BE8">
                      <w:pPr>
                        <w:pStyle w:val="CdcIntestazionecopertina"/>
                        <w:jc w:val="center"/>
                        <w:rPr>
                          <w:rFonts w:ascii="Book Antiqua" w:hAnsi="Book Antiqua"/>
                          <w:sz w:val="28"/>
                          <w:szCs w:val="28"/>
                        </w:rPr>
                      </w:pPr>
                      <w:bookmarkStart w:id="3" w:name="_Hlk519840537"/>
                      <w:bookmarkStart w:id="4" w:name="_Hlk519840536"/>
                      <w:bookmarkStart w:id="5" w:name="_Hlk519840535"/>
                      <w:r>
                        <w:rPr>
                          <w:rFonts w:ascii="Book Antiqua" w:hAnsi="Book Antiqua"/>
                          <w:sz w:val="28"/>
                          <w:szCs w:val="28"/>
                        </w:rPr>
                        <w:t>Sezione delle autonomie</w:t>
                      </w:r>
                      <w:bookmarkEnd w:id="3"/>
                      <w:bookmarkEnd w:id="4"/>
                      <w:bookmarkEnd w:id="5"/>
                    </w:p>
                  </w:txbxContent>
                </v:textbox>
                <w10:wrap anchorx="page" anchory="page"/>
              </v:shape>
            </w:pict>
          </mc:Fallback>
        </mc:AlternateContent>
      </w:r>
      <w:r w:rsidRPr="009E39B0">
        <w:rPr>
          <w:rFonts w:ascii="Book Antiqua" w:eastAsia="Times New Roman" w:hAnsi="Book Antiqua"/>
        </w:rPr>
        <w:t xml:space="preserve">N. </w:t>
      </w:r>
      <w:r w:rsidR="00A1587C">
        <w:rPr>
          <w:rFonts w:ascii="Book Antiqua" w:eastAsia="Times New Roman" w:hAnsi="Book Antiqua"/>
        </w:rPr>
        <w:t>20/</w:t>
      </w:r>
      <w:r w:rsidRPr="009E39B0">
        <w:rPr>
          <w:rFonts w:ascii="Book Antiqua" w:eastAsia="Times New Roman" w:hAnsi="Book Antiqua"/>
        </w:rPr>
        <w:t>SEZAUT/2018/QMIG</w:t>
      </w:r>
    </w:p>
    <w:p w:rsidR="00AA2BE8" w:rsidRPr="009E39B0" w:rsidRDefault="00AA2BE8" w:rsidP="00AA2BE8">
      <w:pPr>
        <w:autoSpaceDE w:val="0"/>
        <w:autoSpaceDN w:val="0"/>
        <w:adjustRightInd w:val="0"/>
        <w:spacing w:after="80" w:line="340" w:lineRule="exact"/>
        <w:ind w:firstLine="0"/>
        <w:jc w:val="center"/>
        <w:rPr>
          <w:rFonts w:ascii="Book Antiqua" w:eastAsia="Times New Roman" w:hAnsi="Book Antiqua"/>
          <w:szCs w:val="22"/>
        </w:rPr>
      </w:pPr>
      <w:r w:rsidRPr="009E39B0">
        <w:rPr>
          <w:rFonts w:ascii="Book Antiqua" w:eastAsia="Times New Roman" w:hAnsi="Book Antiqua"/>
          <w:szCs w:val="22"/>
        </w:rPr>
        <w:t xml:space="preserve">Adunanza del </w:t>
      </w:r>
      <w:r w:rsidR="005C3D38">
        <w:rPr>
          <w:rFonts w:ascii="Book Antiqua" w:eastAsia="Times New Roman" w:hAnsi="Book Antiqua"/>
          <w:szCs w:val="22"/>
        </w:rPr>
        <w:t>9 ottobre</w:t>
      </w:r>
      <w:r w:rsidRPr="009E39B0">
        <w:rPr>
          <w:rFonts w:ascii="Book Antiqua" w:eastAsia="Times New Roman" w:hAnsi="Book Antiqua"/>
          <w:szCs w:val="22"/>
        </w:rPr>
        <w:t xml:space="preserve"> 2018</w:t>
      </w:r>
    </w:p>
    <w:p w:rsidR="00AA2BE8" w:rsidRPr="009E39B0" w:rsidRDefault="00AA2BE8" w:rsidP="00AA2BE8">
      <w:pPr>
        <w:autoSpaceDE w:val="0"/>
        <w:autoSpaceDN w:val="0"/>
        <w:adjustRightInd w:val="0"/>
        <w:spacing w:after="80" w:line="340" w:lineRule="exact"/>
        <w:ind w:firstLine="0"/>
        <w:jc w:val="center"/>
        <w:rPr>
          <w:rFonts w:ascii="Book Antiqua" w:eastAsia="Times New Roman" w:hAnsi="Book Antiqua"/>
          <w:szCs w:val="22"/>
        </w:rPr>
      </w:pPr>
      <w:r w:rsidRPr="009E39B0">
        <w:rPr>
          <w:rFonts w:ascii="Book Antiqua" w:eastAsia="Times New Roman" w:hAnsi="Book Antiqua"/>
          <w:szCs w:val="22"/>
        </w:rPr>
        <w:t>Presieduta dal Presidente d</w:t>
      </w:r>
      <w:r w:rsidR="00142161">
        <w:rPr>
          <w:rFonts w:ascii="Book Antiqua" w:eastAsia="Times New Roman" w:hAnsi="Book Antiqua"/>
          <w:szCs w:val="22"/>
        </w:rPr>
        <w:t>i sezione</w:t>
      </w:r>
    </w:p>
    <w:p w:rsidR="00AA2BE8" w:rsidRPr="009E39B0" w:rsidRDefault="00142161" w:rsidP="00AA2BE8">
      <w:pPr>
        <w:autoSpaceDE w:val="0"/>
        <w:autoSpaceDN w:val="0"/>
        <w:adjustRightInd w:val="0"/>
        <w:spacing w:after="80" w:line="340" w:lineRule="exact"/>
        <w:ind w:firstLine="0"/>
        <w:jc w:val="center"/>
        <w:rPr>
          <w:rFonts w:ascii="Book Antiqua" w:eastAsia="Times New Roman" w:hAnsi="Book Antiqua"/>
          <w:szCs w:val="22"/>
        </w:rPr>
      </w:pPr>
      <w:r w:rsidRPr="009E39B0">
        <w:rPr>
          <w:rFonts w:ascii="Book Antiqua" w:hAnsi="Book Antiqua"/>
          <w:szCs w:val="22"/>
        </w:rPr>
        <w:t>Adolfo Teobaldo DE GIROLAMO</w:t>
      </w:r>
    </w:p>
    <w:p w:rsidR="00AA2BE8" w:rsidRPr="009E39B0" w:rsidRDefault="00AA2BE8" w:rsidP="00AA2BE8">
      <w:pPr>
        <w:autoSpaceDE w:val="0"/>
        <w:autoSpaceDN w:val="0"/>
        <w:adjustRightInd w:val="0"/>
        <w:spacing w:after="120" w:line="340" w:lineRule="exact"/>
        <w:ind w:firstLine="0"/>
        <w:jc w:val="both"/>
        <w:rPr>
          <w:rFonts w:ascii="Book Antiqua" w:eastAsia="Calibri" w:hAnsi="Book Antiqua"/>
          <w:szCs w:val="22"/>
          <w:lang w:eastAsia="en-US"/>
        </w:rPr>
      </w:pPr>
      <w:r w:rsidRPr="009E39B0">
        <w:rPr>
          <w:rFonts w:ascii="Book Antiqua" w:eastAsia="Calibri" w:hAnsi="Book Antiqua"/>
          <w:szCs w:val="22"/>
          <w:lang w:eastAsia="en-US"/>
        </w:rPr>
        <w:t>Composta dai magistrati:</w:t>
      </w:r>
    </w:p>
    <w:p w:rsidR="00AA2BE8" w:rsidRPr="009E39B0" w:rsidRDefault="00AA2BE8" w:rsidP="00AA2BE8">
      <w:pPr>
        <w:spacing w:after="80" w:line="340" w:lineRule="exact"/>
        <w:ind w:left="3119" w:hanging="3119"/>
        <w:jc w:val="both"/>
        <w:rPr>
          <w:rFonts w:ascii="Book Antiqua" w:hAnsi="Book Antiqua"/>
          <w:szCs w:val="22"/>
        </w:rPr>
      </w:pPr>
      <w:r w:rsidRPr="009E39B0">
        <w:rPr>
          <w:rFonts w:ascii="Book Antiqua" w:hAnsi="Book Antiqua"/>
          <w:szCs w:val="22"/>
        </w:rPr>
        <w:t>Presidenti di sezione</w:t>
      </w:r>
      <w:r w:rsidRPr="009E39B0">
        <w:rPr>
          <w:rFonts w:ascii="Book Antiqua" w:hAnsi="Book Antiqua"/>
          <w:szCs w:val="22"/>
        </w:rPr>
        <w:tab/>
      </w:r>
      <w:r w:rsidR="00B438DE">
        <w:rPr>
          <w:rFonts w:ascii="Book Antiqua" w:hAnsi="Book Antiqua"/>
          <w:szCs w:val="22"/>
        </w:rPr>
        <w:t xml:space="preserve">Carlo CHIAPPINELLI, </w:t>
      </w:r>
      <w:r w:rsidR="00311612">
        <w:rPr>
          <w:rFonts w:ascii="Book Antiqua" w:hAnsi="Book Antiqua"/>
          <w:szCs w:val="22"/>
        </w:rPr>
        <w:t xml:space="preserve">Luciana SAVAGNONE, </w:t>
      </w:r>
      <w:r w:rsidR="005C3D38">
        <w:rPr>
          <w:rFonts w:ascii="Book Antiqua" w:hAnsi="Book Antiqua"/>
          <w:szCs w:val="22"/>
        </w:rPr>
        <w:t xml:space="preserve">Simonetta ROSA, Agostino CHIAPPINIELLO, </w:t>
      </w:r>
      <w:r w:rsidRPr="009E39B0">
        <w:rPr>
          <w:rFonts w:ascii="Book Antiqua" w:hAnsi="Book Antiqua"/>
          <w:szCs w:val="22"/>
        </w:rPr>
        <w:t>Francesco PETRONIO, Josef Hermann RÖSSLER, Cristina ZUCCHERETTI, Fulvio Maria LONGAVITA,</w:t>
      </w:r>
      <w:r w:rsidR="005C3D38">
        <w:rPr>
          <w:rFonts w:ascii="Book Antiqua" w:hAnsi="Book Antiqua"/>
          <w:szCs w:val="22"/>
        </w:rPr>
        <w:t xml:space="preserve"> </w:t>
      </w:r>
      <w:r w:rsidR="00311612">
        <w:rPr>
          <w:rFonts w:ascii="Book Antiqua" w:hAnsi="Book Antiqua"/>
          <w:szCs w:val="22"/>
        </w:rPr>
        <w:t xml:space="preserve">Maria Teresa POLITO, </w:t>
      </w:r>
      <w:r w:rsidR="004F7FEA">
        <w:rPr>
          <w:rFonts w:ascii="Book Antiqua" w:hAnsi="Book Antiqua"/>
          <w:szCs w:val="22"/>
        </w:rPr>
        <w:t>Antonio Marco CANU, Manuela ARRIGUCCI</w:t>
      </w:r>
      <w:r w:rsidR="00564B8D">
        <w:rPr>
          <w:rFonts w:ascii="Book Antiqua" w:hAnsi="Book Antiqua"/>
          <w:szCs w:val="22"/>
        </w:rPr>
        <w:t>, Vincenzo LO PRESTI</w:t>
      </w:r>
      <w:r w:rsidRPr="009E39B0">
        <w:rPr>
          <w:rFonts w:ascii="Book Antiqua" w:hAnsi="Book Antiqua"/>
          <w:szCs w:val="22"/>
        </w:rPr>
        <w:t>;</w:t>
      </w:r>
    </w:p>
    <w:p w:rsidR="00AA2BE8" w:rsidRPr="009E39B0" w:rsidRDefault="00AA2BE8" w:rsidP="00AA2BE8">
      <w:pPr>
        <w:spacing w:after="80" w:line="340" w:lineRule="exact"/>
        <w:ind w:left="3119" w:hanging="3119"/>
        <w:jc w:val="both"/>
        <w:rPr>
          <w:rFonts w:ascii="Book Antiqua" w:hAnsi="Book Antiqua"/>
          <w:szCs w:val="22"/>
        </w:rPr>
      </w:pPr>
      <w:r w:rsidRPr="009E39B0">
        <w:rPr>
          <w:rFonts w:ascii="Book Antiqua" w:hAnsi="Book Antiqua"/>
          <w:szCs w:val="22"/>
        </w:rPr>
        <w:t>Consiglieri</w:t>
      </w:r>
      <w:r w:rsidRPr="009E39B0">
        <w:rPr>
          <w:rFonts w:ascii="Book Antiqua" w:hAnsi="Book Antiqua"/>
          <w:szCs w:val="22"/>
        </w:rPr>
        <w:tab/>
      </w:r>
      <w:r w:rsidR="005C3D38">
        <w:rPr>
          <w:rFonts w:ascii="Book Antiqua" w:hAnsi="Book Antiqua"/>
          <w:szCs w:val="22"/>
        </w:rPr>
        <w:t xml:space="preserve">Carmela IAMELE, </w:t>
      </w:r>
      <w:r w:rsidRPr="009E39B0">
        <w:rPr>
          <w:rFonts w:ascii="Book Antiqua" w:hAnsi="Book Antiqua"/>
          <w:szCs w:val="22"/>
        </w:rPr>
        <w:t xml:space="preserve">Marta TONOLO, Alfredo GRASSELLI, Rinieri FERONE, Francesco UCCELLO, Adelisa CORSETTI, Elena BRANDOLINI, Nicola BENEDIZIONE, Dario PROVVIDERA, </w:t>
      </w:r>
      <w:r w:rsidR="005C3D38">
        <w:rPr>
          <w:rFonts w:ascii="Book Antiqua" w:hAnsi="Book Antiqua"/>
          <w:szCs w:val="22"/>
        </w:rPr>
        <w:t>Mario AL</w:t>
      </w:r>
      <w:r w:rsidR="005C3D38" w:rsidRPr="005C3D38">
        <w:rPr>
          <w:rFonts w:ascii="Book Antiqua" w:hAnsi="Book Antiqua" w:cs="Arial"/>
          <w:szCs w:val="22"/>
        </w:rPr>
        <w:t>Ì</w:t>
      </w:r>
      <w:r w:rsidR="005C3D38">
        <w:rPr>
          <w:rFonts w:ascii="Book Antiqua" w:hAnsi="Book Antiqua"/>
          <w:szCs w:val="22"/>
        </w:rPr>
        <w:t xml:space="preserve">, Mario GUARANY, </w:t>
      </w:r>
      <w:r w:rsidR="00311612" w:rsidRPr="009E39B0">
        <w:rPr>
          <w:rFonts w:ascii="Book Antiqua" w:hAnsi="Book Antiqua"/>
          <w:szCs w:val="22"/>
        </w:rPr>
        <w:t>Marcello DEGNI,</w:t>
      </w:r>
      <w:r w:rsidR="00311612">
        <w:rPr>
          <w:rFonts w:ascii="Book Antiqua" w:hAnsi="Book Antiqua"/>
          <w:szCs w:val="22"/>
        </w:rPr>
        <w:t xml:space="preserve"> </w:t>
      </w:r>
      <w:r w:rsidR="005C3D38">
        <w:rPr>
          <w:rFonts w:ascii="Book Antiqua" w:hAnsi="Book Antiqua"/>
          <w:szCs w:val="22"/>
        </w:rPr>
        <w:t xml:space="preserve">Alberto STANCANELLI, </w:t>
      </w:r>
      <w:r w:rsidRPr="009E39B0">
        <w:rPr>
          <w:rFonts w:ascii="Book Antiqua" w:hAnsi="Book Antiqua"/>
          <w:szCs w:val="22"/>
        </w:rPr>
        <w:t>Giampiero PIZZICONI</w:t>
      </w:r>
      <w:r w:rsidR="005C3D38">
        <w:rPr>
          <w:rFonts w:ascii="Book Antiqua" w:hAnsi="Book Antiqua"/>
          <w:szCs w:val="22"/>
        </w:rPr>
        <w:t>, Tiziano TESSARO</w:t>
      </w:r>
      <w:r w:rsidR="00311612">
        <w:rPr>
          <w:rFonts w:ascii="Book Antiqua" w:hAnsi="Book Antiqua"/>
          <w:szCs w:val="22"/>
        </w:rPr>
        <w:t>, Tullio FERRARI</w:t>
      </w:r>
      <w:r w:rsidRPr="009E39B0">
        <w:rPr>
          <w:rFonts w:ascii="Book Antiqua" w:hAnsi="Book Antiqua"/>
          <w:szCs w:val="22"/>
        </w:rPr>
        <w:t>;</w:t>
      </w:r>
    </w:p>
    <w:p w:rsidR="00AA2BE8" w:rsidRPr="009E39B0" w:rsidRDefault="00AA2BE8" w:rsidP="00AA2BE8">
      <w:pPr>
        <w:spacing w:after="80" w:line="340" w:lineRule="exact"/>
        <w:ind w:left="3119" w:hanging="3119"/>
        <w:jc w:val="both"/>
        <w:rPr>
          <w:rFonts w:ascii="Book Antiqua" w:hAnsi="Book Antiqua"/>
          <w:szCs w:val="22"/>
        </w:rPr>
      </w:pPr>
      <w:r w:rsidRPr="009E39B0">
        <w:rPr>
          <w:rFonts w:ascii="Book Antiqua" w:hAnsi="Book Antiqua"/>
          <w:szCs w:val="22"/>
        </w:rPr>
        <w:t>Primi Referendari</w:t>
      </w:r>
      <w:r w:rsidRPr="009E39B0">
        <w:rPr>
          <w:rFonts w:ascii="Book Antiqua" w:hAnsi="Book Antiqua"/>
          <w:szCs w:val="22"/>
        </w:rPr>
        <w:tab/>
      </w:r>
      <w:r w:rsidR="005C3D38">
        <w:rPr>
          <w:rFonts w:ascii="Book Antiqua" w:hAnsi="Book Antiqua"/>
          <w:szCs w:val="22"/>
        </w:rPr>
        <w:t>Vanessa PINTO</w:t>
      </w:r>
      <w:r w:rsidRPr="009E39B0">
        <w:rPr>
          <w:rFonts w:ascii="Book Antiqua" w:hAnsi="Book Antiqua"/>
          <w:szCs w:val="22"/>
        </w:rPr>
        <w:t>;</w:t>
      </w:r>
    </w:p>
    <w:p w:rsidR="00AA2BE8" w:rsidRPr="009E39B0" w:rsidRDefault="00AA2BE8" w:rsidP="00937CAE">
      <w:pPr>
        <w:shd w:val="clear" w:color="auto" w:fill="FFFFFF"/>
        <w:spacing w:after="120" w:line="340" w:lineRule="exact"/>
        <w:ind w:firstLine="0"/>
        <w:jc w:val="both"/>
        <w:rPr>
          <w:rFonts w:ascii="Book Antiqua" w:hAnsi="Book Antiqua"/>
          <w:szCs w:val="22"/>
        </w:rPr>
      </w:pPr>
    </w:p>
    <w:p w:rsidR="00AA2BE8" w:rsidRPr="009E39B0" w:rsidRDefault="00AA2BE8" w:rsidP="00937CAE">
      <w:pPr>
        <w:shd w:val="clear" w:color="auto" w:fill="FFFFFF"/>
        <w:spacing w:after="120" w:line="340" w:lineRule="exact"/>
        <w:ind w:firstLine="0"/>
        <w:jc w:val="both"/>
        <w:rPr>
          <w:rFonts w:ascii="Book Antiqua" w:hAnsi="Book Antiqua"/>
          <w:szCs w:val="22"/>
        </w:rPr>
      </w:pPr>
    </w:p>
    <w:p w:rsidR="000D5013" w:rsidRPr="009E39B0" w:rsidRDefault="000D5013" w:rsidP="00937CAE">
      <w:pPr>
        <w:shd w:val="clear" w:color="auto" w:fill="FFFFFF"/>
        <w:spacing w:after="120" w:line="340" w:lineRule="exact"/>
        <w:ind w:firstLine="0"/>
        <w:jc w:val="both"/>
        <w:rPr>
          <w:rFonts w:ascii="Book Antiqua" w:hAnsi="Book Antiqua"/>
          <w:szCs w:val="22"/>
        </w:rPr>
      </w:pPr>
      <w:r w:rsidRPr="009E39B0">
        <w:rPr>
          <w:rFonts w:ascii="Book Antiqua" w:hAnsi="Book Antiqua"/>
          <w:szCs w:val="22"/>
        </w:rPr>
        <w:t>Visto l’art. 100, secondo comma, della Costituzione;</w:t>
      </w:r>
    </w:p>
    <w:p w:rsidR="000D5013" w:rsidRPr="009E39B0" w:rsidRDefault="000D5013" w:rsidP="00937CAE">
      <w:pPr>
        <w:shd w:val="clear" w:color="auto" w:fill="FFFFFF"/>
        <w:spacing w:after="120" w:line="340" w:lineRule="exact"/>
        <w:ind w:firstLine="0"/>
        <w:jc w:val="both"/>
        <w:rPr>
          <w:rFonts w:ascii="Book Antiqua" w:hAnsi="Book Antiqua"/>
          <w:szCs w:val="22"/>
        </w:rPr>
      </w:pPr>
      <w:r w:rsidRPr="009E39B0">
        <w:rPr>
          <w:rFonts w:ascii="Book Antiqua" w:hAnsi="Book Antiqua"/>
          <w:szCs w:val="22"/>
        </w:rPr>
        <w:t>Vista la legge costituzionale 18 ottobre 2001, n. 3;</w:t>
      </w:r>
    </w:p>
    <w:p w:rsidR="000D5013" w:rsidRPr="009E39B0" w:rsidRDefault="000D5013" w:rsidP="00937CAE">
      <w:pPr>
        <w:shd w:val="clear" w:color="auto" w:fill="FFFFFF"/>
        <w:spacing w:after="120" w:line="340" w:lineRule="exact"/>
        <w:ind w:firstLine="0"/>
        <w:jc w:val="both"/>
        <w:rPr>
          <w:rFonts w:ascii="Book Antiqua" w:hAnsi="Book Antiqua"/>
          <w:szCs w:val="22"/>
        </w:rPr>
      </w:pPr>
      <w:r w:rsidRPr="009E39B0">
        <w:rPr>
          <w:rFonts w:ascii="Book Antiqua" w:hAnsi="Book Antiqua"/>
          <w:szCs w:val="22"/>
        </w:rPr>
        <w:t xml:space="preserve">Visto il testo unico delle leggi sulla Corte dei conti, approvato con regio decreto 12 luglio 1934, n. 1214, e le successive modificazioni ed integrazioni; </w:t>
      </w:r>
    </w:p>
    <w:p w:rsidR="000D5013" w:rsidRPr="009E39B0" w:rsidRDefault="000D5013" w:rsidP="00937CAE">
      <w:pPr>
        <w:shd w:val="clear" w:color="auto" w:fill="FFFFFF"/>
        <w:spacing w:after="120" w:line="340" w:lineRule="exact"/>
        <w:ind w:firstLine="0"/>
        <w:jc w:val="both"/>
        <w:rPr>
          <w:rFonts w:ascii="Book Antiqua" w:hAnsi="Book Antiqua"/>
          <w:szCs w:val="22"/>
        </w:rPr>
      </w:pPr>
      <w:r w:rsidRPr="009E39B0">
        <w:rPr>
          <w:rFonts w:ascii="Book Antiqua" w:hAnsi="Book Antiqua"/>
          <w:szCs w:val="22"/>
        </w:rPr>
        <w:t>Visto l’art. 3 della legge 14 gennaio 1994, n. 20;</w:t>
      </w:r>
    </w:p>
    <w:p w:rsidR="000D5013" w:rsidRPr="009E39B0" w:rsidRDefault="000D5013" w:rsidP="00937CAE">
      <w:pPr>
        <w:shd w:val="clear" w:color="auto" w:fill="FFFFFF"/>
        <w:spacing w:after="120" w:line="340" w:lineRule="exact"/>
        <w:ind w:firstLine="0"/>
        <w:jc w:val="both"/>
        <w:rPr>
          <w:rFonts w:ascii="Book Antiqua" w:hAnsi="Book Antiqua"/>
          <w:szCs w:val="22"/>
        </w:rPr>
      </w:pPr>
      <w:r w:rsidRPr="009E39B0">
        <w:rPr>
          <w:rFonts w:ascii="Book Antiqua" w:hAnsi="Book Antiqua"/>
          <w:szCs w:val="22"/>
        </w:rPr>
        <w:t>Visto l’art. 7, comma 8, della legge 5 giugno 2003, n. 131, recante disposizioni per l’adeguamento dell’ordinamento della Repubblica alla legge costituzionale 18 ottobre 2001, n. 3;</w:t>
      </w:r>
    </w:p>
    <w:p w:rsidR="000D5013" w:rsidRPr="009E39B0" w:rsidRDefault="000D5013" w:rsidP="00937CAE">
      <w:pPr>
        <w:shd w:val="clear" w:color="auto" w:fill="FFFFFF"/>
        <w:spacing w:after="120" w:line="340" w:lineRule="exact"/>
        <w:ind w:firstLine="0"/>
        <w:jc w:val="both"/>
        <w:rPr>
          <w:rFonts w:ascii="Book Antiqua" w:hAnsi="Book Antiqua"/>
          <w:szCs w:val="22"/>
        </w:rPr>
      </w:pPr>
      <w:r w:rsidRPr="009E39B0">
        <w:rPr>
          <w:rFonts w:ascii="Book Antiqua" w:hAnsi="Book Antiqua"/>
          <w:szCs w:val="22"/>
        </w:rPr>
        <w:lastRenderedPageBreak/>
        <w:t xml:space="preserve">Visto il regolamento per l’organizzazione delle funzioni di controllo della Corte dei conti, approvato dalle Sezioni </w:t>
      </w:r>
      <w:r w:rsidR="00D22A73">
        <w:rPr>
          <w:rFonts w:ascii="Book Antiqua" w:hAnsi="Book Antiqua"/>
          <w:szCs w:val="22"/>
        </w:rPr>
        <w:t>R</w:t>
      </w:r>
      <w:r w:rsidRPr="009E39B0">
        <w:rPr>
          <w:rFonts w:ascii="Book Antiqua" w:hAnsi="Book Antiqua"/>
          <w:szCs w:val="22"/>
        </w:rPr>
        <w:t>iunite con la deliberazione n. 14 del 16 giugno 2000 e le successive modifiche ed integrazioni;</w:t>
      </w:r>
    </w:p>
    <w:p w:rsidR="000D5013" w:rsidRPr="009E39B0" w:rsidRDefault="000D5013" w:rsidP="00937CAE">
      <w:pPr>
        <w:shd w:val="clear" w:color="auto" w:fill="FFFFFF"/>
        <w:spacing w:after="120" w:line="340" w:lineRule="exact"/>
        <w:ind w:firstLine="0"/>
        <w:jc w:val="both"/>
        <w:rPr>
          <w:rFonts w:ascii="Book Antiqua" w:hAnsi="Book Antiqua"/>
          <w:szCs w:val="22"/>
        </w:rPr>
      </w:pPr>
      <w:r w:rsidRPr="009E39B0">
        <w:rPr>
          <w:rFonts w:ascii="Book Antiqua" w:hAnsi="Book Antiqua"/>
          <w:szCs w:val="22"/>
        </w:rPr>
        <w:t>Visto l’art. 6, comma 4, del d.l. 10 ottobre 2012, n. 174, convertito, con modificazioni, dalla legge 7 dicembre 2012, n. 213 e le successive modifiche ed integrazioni;</w:t>
      </w:r>
    </w:p>
    <w:p w:rsidR="000D5013" w:rsidRPr="009E39B0" w:rsidRDefault="000D5013" w:rsidP="00937CAE">
      <w:pPr>
        <w:shd w:val="clear" w:color="auto" w:fill="FFFFFF"/>
        <w:spacing w:after="120" w:line="340" w:lineRule="exact"/>
        <w:ind w:firstLine="0"/>
        <w:jc w:val="both"/>
        <w:rPr>
          <w:rFonts w:ascii="Book Antiqua" w:hAnsi="Book Antiqua"/>
          <w:szCs w:val="22"/>
        </w:rPr>
      </w:pPr>
      <w:r w:rsidRPr="009E39B0">
        <w:rPr>
          <w:rFonts w:ascii="Book Antiqua" w:hAnsi="Book Antiqua"/>
          <w:szCs w:val="22"/>
        </w:rPr>
        <w:t xml:space="preserve">Vista la deliberazione n. </w:t>
      </w:r>
      <w:r w:rsidR="00F62EA9">
        <w:rPr>
          <w:rFonts w:ascii="Book Antiqua" w:hAnsi="Book Antiqua"/>
          <w:szCs w:val="22"/>
        </w:rPr>
        <w:t>217</w:t>
      </w:r>
      <w:r w:rsidRPr="009E39B0">
        <w:rPr>
          <w:rFonts w:ascii="Book Antiqua" w:hAnsi="Book Antiqua"/>
          <w:szCs w:val="22"/>
        </w:rPr>
        <w:t>/2018/</w:t>
      </w:r>
      <w:r w:rsidR="00F62EA9">
        <w:rPr>
          <w:rFonts w:ascii="Book Antiqua" w:hAnsi="Book Antiqua"/>
          <w:szCs w:val="22"/>
        </w:rPr>
        <w:t>QMIG</w:t>
      </w:r>
      <w:r w:rsidRPr="009E39B0">
        <w:rPr>
          <w:rFonts w:ascii="Book Antiqua" w:hAnsi="Book Antiqua"/>
          <w:szCs w:val="22"/>
        </w:rPr>
        <w:t xml:space="preserve">, depositata il </w:t>
      </w:r>
      <w:r w:rsidR="00F62EA9">
        <w:rPr>
          <w:rFonts w:ascii="Book Antiqua" w:hAnsi="Book Antiqua"/>
          <w:szCs w:val="22"/>
        </w:rPr>
        <w:t>16 luglio 2</w:t>
      </w:r>
      <w:r w:rsidRPr="009E39B0">
        <w:rPr>
          <w:rFonts w:ascii="Book Antiqua" w:hAnsi="Book Antiqua"/>
          <w:szCs w:val="22"/>
        </w:rPr>
        <w:t xml:space="preserve">018, con la quale la Sezione regionale di controllo per </w:t>
      </w:r>
      <w:r w:rsidR="00F62EA9">
        <w:rPr>
          <w:rFonts w:ascii="Book Antiqua" w:hAnsi="Book Antiqua"/>
          <w:szCs w:val="22"/>
        </w:rPr>
        <w:t>la Lombardia</w:t>
      </w:r>
      <w:r w:rsidRPr="009E39B0">
        <w:rPr>
          <w:rFonts w:ascii="Book Antiqua" w:hAnsi="Book Antiqua"/>
          <w:szCs w:val="22"/>
        </w:rPr>
        <w:t xml:space="preserve"> ha rimesso al Presidente della Corte dei conti, ai sensi dell’art. 6, comma 4, del d.l. n. 174/2012, </w:t>
      </w:r>
      <w:r w:rsidR="00373AE3">
        <w:rPr>
          <w:rFonts w:ascii="Book Antiqua" w:hAnsi="Book Antiqua"/>
          <w:szCs w:val="22"/>
        </w:rPr>
        <w:t xml:space="preserve">un questione di massima </w:t>
      </w:r>
      <w:r w:rsidR="00F62EA9" w:rsidRPr="00F62EA9">
        <w:rPr>
          <w:rFonts w:ascii="Book Antiqua" w:hAnsi="Book Antiqua"/>
          <w:szCs w:val="22"/>
        </w:rPr>
        <w:t xml:space="preserve">in ordine alla richiesta di parere presentata con nota congiunta dei Sindaci del </w:t>
      </w:r>
      <w:r w:rsidR="0008592B">
        <w:rPr>
          <w:rFonts w:ascii="Book Antiqua" w:hAnsi="Book Antiqua"/>
          <w:szCs w:val="22"/>
        </w:rPr>
        <w:t>Comune</w:t>
      </w:r>
      <w:r w:rsidR="00F62EA9" w:rsidRPr="00F62EA9">
        <w:rPr>
          <w:rFonts w:ascii="Book Antiqua" w:hAnsi="Book Antiqua"/>
          <w:szCs w:val="22"/>
        </w:rPr>
        <w:t xml:space="preserve"> di Villa d’Alm</w:t>
      </w:r>
      <w:r w:rsidR="008A3F50">
        <w:rPr>
          <w:rFonts w:ascii="Book Antiqua" w:hAnsi="Book Antiqua"/>
          <w:szCs w:val="22"/>
        </w:rPr>
        <w:t>è</w:t>
      </w:r>
      <w:r w:rsidR="00F62EA9" w:rsidRPr="00F62EA9">
        <w:rPr>
          <w:rFonts w:ascii="Book Antiqua" w:hAnsi="Book Antiqua"/>
          <w:szCs w:val="22"/>
        </w:rPr>
        <w:t xml:space="preserve"> e del </w:t>
      </w:r>
      <w:r w:rsidR="0008592B">
        <w:rPr>
          <w:rFonts w:ascii="Book Antiqua" w:hAnsi="Book Antiqua"/>
          <w:szCs w:val="22"/>
        </w:rPr>
        <w:t>Comune</w:t>
      </w:r>
      <w:r w:rsidR="00F62EA9" w:rsidRPr="00F62EA9">
        <w:rPr>
          <w:rFonts w:ascii="Book Antiqua" w:hAnsi="Book Antiqua"/>
          <w:szCs w:val="22"/>
        </w:rPr>
        <w:t xml:space="preserve"> di Alm</w:t>
      </w:r>
      <w:r w:rsidR="008A3F50">
        <w:rPr>
          <w:rFonts w:ascii="Book Antiqua" w:hAnsi="Book Antiqua"/>
          <w:szCs w:val="22"/>
        </w:rPr>
        <w:t>è</w:t>
      </w:r>
      <w:r w:rsidR="00F62EA9" w:rsidRPr="00F62EA9">
        <w:rPr>
          <w:rFonts w:ascii="Book Antiqua" w:hAnsi="Book Antiqua"/>
          <w:szCs w:val="22"/>
        </w:rPr>
        <w:t xml:space="preserve"> (BG), costituitisi in Unione dei </w:t>
      </w:r>
      <w:r w:rsidR="00C11420">
        <w:rPr>
          <w:rFonts w:ascii="Book Antiqua" w:hAnsi="Book Antiqua"/>
          <w:szCs w:val="22"/>
        </w:rPr>
        <w:t>c</w:t>
      </w:r>
      <w:r w:rsidR="00F62EA9" w:rsidRPr="00F62EA9">
        <w:rPr>
          <w:rFonts w:ascii="Book Antiqua" w:hAnsi="Book Antiqua"/>
          <w:szCs w:val="22"/>
        </w:rPr>
        <w:t>omuni di Alm</w:t>
      </w:r>
      <w:r w:rsidR="008A3F50">
        <w:rPr>
          <w:rFonts w:ascii="Book Antiqua" w:hAnsi="Book Antiqua"/>
          <w:szCs w:val="22"/>
        </w:rPr>
        <w:t>è</w:t>
      </w:r>
      <w:r w:rsidR="00F62EA9" w:rsidRPr="00F62EA9">
        <w:rPr>
          <w:rFonts w:ascii="Book Antiqua" w:hAnsi="Book Antiqua"/>
          <w:szCs w:val="22"/>
        </w:rPr>
        <w:t xml:space="preserve"> e Villa d’Alm</w:t>
      </w:r>
      <w:r w:rsidR="008A3F50">
        <w:rPr>
          <w:rFonts w:ascii="Book Antiqua" w:hAnsi="Book Antiqua"/>
          <w:szCs w:val="22"/>
        </w:rPr>
        <w:t>è</w:t>
      </w:r>
      <w:r w:rsidR="00F62EA9" w:rsidRPr="00F62EA9">
        <w:rPr>
          <w:rFonts w:ascii="Book Antiqua" w:hAnsi="Book Antiqua"/>
          <w:szCs w:val="22"/>
        </w:rPr>
        <w:t>, in ordine all’ambito soggettivo e oggettivo di applicazione dei vincoli relativi alla spesa del personale utilizzato dall’</w:t>
      </w:r>
      <w:r w:rsidR="0008592B">
        <w:rPr>
          <w:rFonts w:ascii="Book Antiqua" w:hAnsi="Book Antiqua"/>
          <w:szCs w:val="22"/>
        </w:rPr>
        <w:t>u</w:t>
      </w:r>
      <w:r w:rsidR="00F62EA9" w:rsidRPr="00F62EA9">
        <w:rPr>
          <w:rFonts w:ascii="Book Antiqua" w:hAnsi="Book Antiqua"/>
          <w:szCs w:val="22"/>
        </w:rPr>
        <w:t xml:space="preserve">nione dei comuni per svolgere le funzioni trasferitele dai </w:t>
      </w:r>
      <w:r w:rsidR="0008592B">
        <w:rPr>
          <w:rFonts w:ascii="Book Antiqua" w:hAnsi="Book Antiqua"/>
          <w:szCs w:val="22"/>
        </w:rPr>
        <w:t>c</w:t>
      </w:r>
      <w:r w:rsidR="00F62EA9" w:rsidRPr="00F62EA9">
        <w:rPr>
          <w:rFonts w:ascii="Book Antiqua" w:hAnsi="Book Antiqua"/>
          <w:szCs w:val="22"/>
        </w:rPr>
        <w:t>omuni partecipanti</w:t>
      </w:r>
      <w:r w:rsidRPr="009E39B0">
        <w:rPr>
          <w:rFonts w:ascii="Book Antiqua" w:hAnsi="Book Antiqua"/>
          <w:szCs w:val="22"/>
        </w:rPr>
        <w:t>;</w:t>
      </w:r>
    </w:p>
    <w:p w:rsidR="000D5013" w:rsidRPr="009E39B0" w:rsidRDefault="000D5013" w:rsidP="00937CAE">
      <w:pPr>
        <w:shd w:val="clear" w:color="auto" w:fill="FFFFFF"/>
        <w:spacing w:after="120" w:line="340" w:lineRule="exact"/>
        <w:ind w:firstLine="0"/>
        <w:jc w:val="both"/>
        <w:rPr>
          <w:rFonts w:ascii="Book Antiqua" w:hAnsi="Book Antiqua"/>
          <w:szCs w:val="22"/>
        </w:rPr>
      </w:pPr>
      <w:r w:rsidRPr="009E39B0">
        <w:rPr>
          <w:rFonts w:ascii="Book Antiqua" w:hAnsi="Book Antiqua"/>
          <w:szCs w:val="22"/>
        </w:rPr>
        <w:t xml:space="preserve">Vista l’ordinanza del Presidente della Corte dei conti n. </w:t>
      </w:r>
      <w:r w:rsidR="00F62EA9">
        <w:rPr>
          <w:rFonts w:ascii="Book Antiqua" w:hAnsi="Book Antiqua"/>
          <w:szCs w:val="22"/>
        </w:rPr>
        <w:t>15</w:t>
      </w:r>
      <w:r w:rsidRPr="009E39B0">
        <w:rPr>
          <w:rFonts w:ascii="Book Antiqua" w:hAnsi="Book Antiqua"/>
          <w:szCs w:val="22"/>
        </w:rPr>
        <w:t xml:space="preserve"> del </w:t>
      </w:r>
      <w:r w:rsidR="00F62EA9">
        <w:rPr>
          <w:rFonts w:ascii="Book Antiqua" w:hAnsi="Book Antiqua"/>
          <w:szCs w:val="22"/>
        </w:rPr>
        <w:t xml:space="preserve">31 luglio </w:t>
      </w:r>
      <w:r w:rsidRPr="009E39B0">
        <w:rPr>
          <w:rFonts w:ascii="Book Antiqua" w:hAnsi="Book Antiqua"/>
          <w:szCs w:val="22"/>
        </w:rPr>
        <w:t xml:space="preserve">2018 con la quale, valutati i presupposti per il deferimento dell’esame e della risoluzione della predetta questione di massima ai sensi del richiamato art. 6, comma 4, del d.l. n. 174/2012, è stata </w:t>
      </w:r>
      <w:r w:rsidR="008A3F50">
        <w:rPr>
          <w:rFonts w:ascii="Book Antiqua" w:hAnsi="Book Antiqua"/>
          <w:szCs w:val="22"/>
        </w:rPr>
        <w:t>deferita</w:t>
      </w:r>
      <w:r w:rsidRPr="009E39B0">
        <w:rPr>
          <w:rFonts w:ascii="Book Antiqua" w:hAnsi="Book Antiqua"/>
          <w:szCs w:val="22"/>
        </w:rPr>
        <w:t xml:space="preserve"> alla Sezione delle autonomie la pronuncia in ordine alla questione prospettata dalla Sezione regionale di controllo per </w:t>
      </w:r>
      <w:r w:rsidR="00F62EA9">
        <w:rPr>
          <w:rFonts w:ascii="Book Antiqua" w:hAnsi="Book Antiqua"/>
          <w:szCs w:val="22"/>
        </w:rPr>
        <w:t>la Lombardia</w:t>
      </w:r>
      <w:r w:rsidRPr="009E39B0">
        <w:rPr>
          <w:rFonts w:ascii="Book Antiqua" w:hAnsi="Book Antiqua"/>
          <w:szCs w:val="22"/>
        </w:rPr>
        <w:t>;</w:t>
      </w:r>
    </w:p>
    <w:p w:rsidR="008850D9" w:rsidRPr="009E39B0" w:rsidRDefault="008850D9" w:rsidP="008850D9">
      <w:pPr>
        <w:shd w:val="clear" w:color="auto" w:fill="FFFFFF"/>
        <w:spacing w:after="120" w:line="340" w:lineRule="exact"/>
        <w:ind w:firstLine="0"/>
        <w:jc w:val="both"/>
        <w:rPr>
          <w:rFonts w:ascii="Book Antiqua" w:hAnsi="Book Antiqua"/>
          <w:szCs w:val="22"/>
        </w:rPr>
      </w:pPr>
      <w:r w:rsidRPr="009E39B0">
        <w:rPr>
          <w:rFonts w:ascii="Book Antiqua" w:hAnsi="Book Antiqua"/>
          <w:szCs w:val="22"/>
        </w:rPr>
        <w:t xml:space="preserve">Vista la nota del Presidente della Corte dei conti n. </w:t>
      </w:r>
      <w:r>
        <w:rPr>
          <w:rFonts w:ascii="Book Antiqua" w:hAnsi="Book Antiqua"/>
          <w:szCs w:val="22"/>
        </w:rPr>
        <w:t>1474</w:t>
      </w:r>
      <w:r w:rsidRPr="009E39B0">
        <w:rPr>
          <w:rFonts w:ascii="Book Antiqua" w:hAnsi="Book Antiqua"/>
          <w:szCs w:val="22"/>
        </w:rPr>
        <w:t xml:space="preserve"> del </w:t>
      </w:r>
      <w:r>
        <w:rPr>
          <w:rFonts w:ascii="Book Antiqua" w:hAnsi="Book Antiqua"/>
          <w:szCs w:val="22"/>
        </w:rPr>
        <w:t>28 settembre</w:t>
      </w:r>
      <w:r w:rsidRPr="009E39B0">
        <w:rPr>
          <w:rFonts w:ascii="Book Antiqua" w:hAnsi="Book Antiqua"/>
          <w:szCs w:val="22"/>
        </w:rPr>
        <w:t xml:space="preserve"> 2018 di convocazione della Sezione delle autonomie per l’odierna adunanza;</w:t>
      </w:r>
    </w:p>
    <w:p w:rsidR="008A70DA" w:rsidRPr="009E39B0" w:rsidRDefault="008850D9" w:rsidP="008850D9">
      <w:pPr>
        <w:shd w:val="clear" w:color="auto" w:fill="FFFFFF"/>
        <w:spacing w:after="120" w:line="340" w:lineRule="exact"/>
        <w:ind w:firstLine="0"/>
        <w:jc w:val="both"/>
        <w:rPr>
          <w:rFonts w:ascii="Book Antiqua" w:hAnsi="Book Antiqua"/>
          <w:spacing w:val="-4"/>
          <w:szCs w:val="22"/>
        </w:rPr>
      </w:pPr>
      <w:r w:rsidRPr="009E39B0">
        <w:rPr>
          <w:rFonts w:ascii="Book Antiqua" w:hAnsi="Book Antiqua"/>
          <w:szCs w:val="22"/>
        </w:rPr>
        <w:t>Udit</w:t>
      </w:r>
      <w:r>
        <w:rPr>
          <w:rFonts w:ascii="Book Antiqua" w:hAnsi="Book Antiqua"/>
          <w:szCs w:val="22"/>
        </w:rPr>
        <w:t>i</w:t>
      </w:r>
      <w:r w:rsidRPr="009E39B0">
        <w:rPr>
          <w:rFonts w:ascii="Book Antiqua" w:hAnsi="Book Antiqua"/>
          <w:szCs w:val="22"/>
        </w:rPr>
        <w:t xml:space="preserve"> i relator</w:t>
      </w:r>
      <w:r>
        <w:rPr>
          <w:rFonts w:ascii="Book Antiqua" w:hAnsi="Book Antiqua"/>
          <w:szCs w:val="22"/>
        </w:rPr>
        <w:t>i</w:t>
      </w:r>
      <w:r w:rsidRPr="009E39B0">
        <w:rPr>
          <w:rFonts w:ascii="Book Antiqua" w:hAnsi="Book Antiqua"/>
          <w:szCs w:val="22"/>
        </w:rPr>
        <w:t>, Consiglier</w:t>
      </w:r>
      <w:r>
        <w:rPr>
          <w:rFonts w:ascii="Book Antiqua" w:hAnsi="Book Antiqua"/>
          <w:szCs w:val="22"/>
        </w:rPr>
        <w:t>i</w:t>
      </w:r>
      <w:r w:rsidRPr="009E39B0">
        <w:rPr>
          <w:rFonts w:ascii="Book Antiqua" w:hAnsi="Book Antiqua"/>
          <w:szCs w:val="22"/>
        </w:rPr>
        <w:t xml:space="preserve"> </w:t>
      </w:r>
      <w:r>
        <w:rPr>
          <w:rFonts w:ascii="Book Antiqua" w:hAnsi="Book Antiqua"/>
          <w:szCs w:val="22"/>
        </w:rPr>
        <w:t>Rinieri Ferone e Dario Provvidera</w:t>
      </w:r>
      <w:r w:rsidRPr="009E39B0">
        <w:rPr>
          <w:rFonts w:ascii="Book Antiqua" w:hAnsi="Book Antiqua"/>
          <w:szCs w:val="22"/>
        </w:rPr>
        <w:t>;</w:t>
      </w:r>
    </w:p>
    <w:p w:rsidR="00DC3C1B" w:rsidRDefault="000D5013" w:rsidP="008F15A7">
      <w:pPr>
        <w:shd w:val="clear" w:color="auto" w:fill="FFFFFF"/>
        <w:spacing w:before="240" w:after="240" w:line="340" w:lineRule="exact"/>
        <w:ind w:firstLine="0"/>
        <w:jc w:val="center"/>
        <w:rPr>
          <w:rFonts w:ascii="Book Antiqua" w:hAnsi="Book Antiqua"/>
          <w:b/>
          <w:spacing w:val="20"/>
          <w:szCs w:val="22"/>
        </w:rPr>
      </w:pPr>
      <w:r w:rsidRPr="009E39B0">
        <w:rPr>
          <w:rFonts w:ascii="Book Antiqua" w:hAnsi="Book Antiqua"/>
          <w:b/>
          <w:spacing w:val="20"/>
          <w:szCs w:val="22"/>
        </w:rPr>
        <w:t>PREMESSO</w:t>
      </w:r>
    </w:p>
    <w:p w:rsidR="003C1B15" w:rsidRPr="001949C3" w:rsidRDefault="003C1B15" w:rsidP="007223B9">
      <w:pPr>
        <w:shd w:val="clear" w:color="auto" w:fill="FFFFFF"/>
        <w:spacing w:after="120" w:line="340" w:lineRule="exact"/>
        <w:ind w:firstLine="0"/>
        <w:jc w:val="both"/>
        <w:rPr>
          <w:rFonts w:ascii="Book Antiqua" w:hAnsi="Book Antiqua"/>
          <w:szCs w:val="22"/>
        </w:rPr>
      </w:pPr>
      <w:bookmarkStart w:id="6" w:name="_Hlk527972647"/>
      <w:r w:rsidRPr="001949C3">
        <w:rPr>
          <w:rFonts w:ascii="Book Antiqua" w:hAnsi="Book Antiqua"/>
          <w:szCs w:val="22"/>
        </w:rPr>
        <w:t xml:space="preserve">I Sindaci dei Comuni di Villa d’Almè e di Almè (BG) hanno richiesto alla Sezione di controllo per la Lombardia di esprimere un parere in merito alle spese del personale dell’Unione dei </w:t>
      </w:r>
      <w:r w:rsidR="0008592B" w:rsidRPr="001949C3">
        <w:rPr>
          <w:rFonts w:ascii="Book Antiqua" w:hAnsi="Book Antiqua"/>
          <w:szCs w:val="22"/>
        </w:rPr>
        <w:t>c</w:t>
      </w:r>
      <w:r w:rsidRPr="001949C3">
        <w:rPr>
          <w:rFonts w:ascii="Book Antiqua" w:hAnsi="Book Antiqua"/>
          <w:szCs w:val="22"/>
        </w:rPr>
        <w:t>omuni Almè e Villa d’Almè, alla quale ciascuno dei predetti Comuni ha assegnato i propri dipendenti.</w:t>
      </w:r>
    </w:p>
    <w:bookmarkEnd w:id="6"/>
    <w:p w:rsidR="003C1B15" w:rsidRPr="001949C3" w:rsidRDefault="003C1B15"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In particolare, dal 01/01/2013 i Comuni di Villa</w:t>
      </w:r>
      <w:r w:rsidR="008A77DE" w:rsidRPr="001949C3">
        <w:rPr>
          <w:rFonts w:ascii="Book Antiqua" w:hAnsi="Book Antiqua"/>
          <w:szCs w:val="22"/>
        </w:rPr>
        <w:t xml:space="preserve"> d'Almè e di Almè non presentano</w:t>
      </w:r>
      <w:r w:rsidRPr="001949C3">
        <w:rPr>
          <w:rFonts w:ascii="Book Antiqua" w:hAnsi="Book Antiqua"/>
          <w:szCs w:val="22"/>
        </w:rPr>
        <w:t xml:space="preserve"> più nel proprio bilancio spese al macroaggregato 1.01 del Titolo 1 (redditi da lavoro dipendente) ma solo trasferimenti all'Unione </w:t>
      </w:r>
      <w:r w:rsidR="008A77DE" w:rsidRPr="001949C3">
        <w:rPr>
          <w:rFonts w:ascii="Book Antiqua" w:hAnsi="Book Antiqua"/>
          <w:szCs w:val="22"/>
        </w:rPr>
        <w:t>(macroaggregato 1.04), ed è</w:t>
      </w:r>
      <w:r w:rsidRPr="001949C3">
        <w:rPr>
          <w:rFonts w:ascii="Book Antiqua" w:hAnsi="Book Antiqua"/>
          <w:szCs w:val="22"/>
        </w:rPr>
        <w:t xml:space="preserve"> l'Unione a stanziare nel proprio bilancio spese al macroaggregato 1.01 del Titolo 1 (fatta eccezione per la spesa per il segretario comunale, stanziata nel bilancio de</w:t>
      </w:r>
      <w:r w:rsidR="008A77DE" w:rsidRPr="001949C3">
        <w:rPr>
          <w:rFonts w:ascii="Book Antiqua" w:hAnsi="Book Antiqua"/>
          <w:szCs w:val="22"/>
        </w:rPr>
        <w:t xml:space="preserve">l </w:t>
      </w:r>
      <w:r w:rsidR="0008592B" w:rsidRPr="001949C3">
        <w:rPr>
          <w:rFonts w:ascii="Book Antiqua" w:hAnsi="Book Antiqua"/>
          <w:szCs w:val="22"/>
        </w:rPr>
        <w:t>Comune</w:t>
      </w:r>
      <w:r w:rsidR="008A77DE" w:rsidRPr="001949C3">
        <w:rPr>
          <w:rFonts w:ascii="Book Antiqua" w:hAnsi="Book Antiqua"/>
          <w:szCs w:val="22"/>
        </w:rPr>
        <w:t xml:space="preserve"> di Villa d'Almè quale e</w:t>
      </w:r>
      <w:r w:rsidRPr="001949C3">
        <w:rPr>
          <w:rFonts w:ascii="Book Antiqua" w:hAnsi="Book Antiqua"/>
          <w:szCs w:val="22"/>
        </w:rPr>
        <w:t>nte capo della convenzione di segreteria). L'assegnazione in servizio e l'utilizzazione del personale dipendente dell'Unione è disciplinato da apposita convenzione sottoscritta dai due Comuni.</w:t>
      </w:r>
    </w:p>
    <w:p w:rsidR="003C1B15" w:rsidRPr="001949C3" w:rsidRDefault="003C1B15"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 xml:space="preserve">In sede di approvazione del Programma triennale del fabbisogno di personale 2014/2016 l'Unione ha effettuato la ricognizione della spesa per il personale </w:t>
      </w:r>
      <w:r w:rsidR="008A77DE" w:rsidRPr="001949C3">
        <w:rPr>
          <w:rFonts w:ascii="Book Antiqua" w:hAnsi="Book Antiqua"/>
          <w:szCs w:val="22"/>
        </w:rPr>
        <w:t>sostenuta</w:t>
      </w:r>
      <w:r w:rsidRPr="001949C3">
        <w:rPr>
          <w:rFonts w:ascii="Book Antiqua" w:hAnsi="Book Antiqua"/>
          <w:szCs w:val="22"/>
        </w:rPr>
        <w:t xml:space="preserve"> a seguito del trasferimento per mobilità di tutto il personale dipendente de</w:t>
      </w:r>
      <w:r w:rsidR="003B2693" w:rsidRPr="001949C3">
        <w:rPr>
          <w:rFonts w:ascii="Book Antiqua" w:hAnsi="Book Antiqua"/>
          <w:szCs w:val="22"/>
        </w:rPr>
        <w:t xml:space="preserve">i due </w:t>
      </w:r>
      <w:r w:rsidR="0008592B" w:rsidRPr="001949C3">
        <w:rPr>
          <w:rFonts w:ascii="Book Antiqua" w:hAnsi="Book Antiqua"/>
          <w:szCs w:val="22"/>
        </w:rPr>
        <w:t>Comuni</w:t>
      </w:r>
      <w:r w:rsidR="003B2693" w:rsidRPr="001949C3">
        <w:rPr>
          <w:rFonts w:ascii="Book Antiqua" w:hAnsi="Book Antiqua"/>
          <w:szCs w:val="22"/>
        </w:rPr>
        <w:t xml:space="preserve"> componenti</w:t>
      </w:r>
      <w:r w:rsidR="007F54D4" w:rsidRPr="001949C3">
        <w:rPr>
          <w:rFonts w:ascii="Book Antiqua" w:hAnsi="Book Antiqua"/>
          <w:szCs w:val="22"/>
        </w:rPr>
        <w:t xml:space="preserve">, </w:t>
      </w:r>
      <w:r w:rsidR="007F54D4" w:rsidRPr="001949C3">
        <w:rPr>
          <w:rFonts w:ascii="Book Antiqua" w:hAnsi="Book Antiqua"/>
          <w:szCs w:val="22"/>
        </w:rPr>
        <w:lastRenderedPageBreak/>
        <w:t xml:space="preserve">dando atto del volume complessivo di tale spesa e del </w:t>
      </w:r>
      <w:r w:rsidRPr="001949C3">
        <w:rPr>
          <w:rFonts w:ascii="Book Antiqua" w:hAnsi="Book Antiqua"/>
          <w:szCs w:val="22"/>
        </w:rPr>
        <w:t>rispetto de</w:t>
      </w:r>
      <w:r w:rsidR="007F54D4" w:rsidRPr="001949C3">
        <w:rPr>
          <w:rFonts w:ascii="Book Antiqua" w:hAnsi="Book Antiqua"/>
          <w:szCs w:val="22"/>
        </w:rPr>
        <w:t>l tetto</w:t>
      </w:r>
      <w:r w:rsidRPr="001949C3">
        <w:rPr>
          <w:rFonts w:ascii="Book Antiqua" w:hAnsi="Book Antiqua"/>
          <w:szCs w:val="22"/>
        </w:rPr>
        <w:t xml:space="preserve"> per il personale previsto dall'art. 1, comma 562</w:t>
      </w:r>
      <w:r w:rsidR="007F54D4" w:rsidRPr="001949C3">
        <w:rPr>
          <w:rFonts w:ascii="Book Antiqua" w:hAnsi="Book Antiqua"/>
          <w:szCs w:val="22"/>
        </w:rPr>
        <w:t>, legge n.</w:t>
      </w:r>
      <w:r w:rsidRPr="001949C3">
        <w:rPr>
          <w:rFonts w:ascii="Book Antiqua" w:hAnsi="Book Antiqua"/>
          <w:szCs w:val="22"/>
        </w:rPr>
        <w:t xml:space="preserve"> 296/2006</w:t>
      </w:r>
      <w:r w:rsidR="007F54D4" w:rsidRPr="001949C3">
        <w:rPr>
          <w:rFonts w:ascii="Book Antiqua" w:hAnsi="Book Antiqua"/>
          <w:szCs w:val="22"/>
        </w:rPr>
        <w:t>,</w:t>
      </w:r>
      <w:r w:rsidRPr="001949C3">
        <w:rPr>
          <w:rFonts w:ascii="Book Antiqua" w:hAnsi="Book Antiqua"/>
          <w:szCs w:val="22"/>
        </w:rPr>
        <w:t xml:space="preserve"> come modificato dall'art. 4</w:t>
      </w:r>
      <w:r w:rsidRPr="008A3F50">
        <w:rPr>
          <w:rFonts w:ascii="Book Antiqua" w:hAnsi="Book Antiqua"/>
          <w:i/>
          <w:szCs w:val="22"/>
        </w:rPr>
        <w:t>-ter</w:t>
      </w:r>
      <w:r w:rsidRPr="001949C3">
        <w:rPr>
          <w:rFonts w:ascii="Book Antiqua" w:hAnsi="Book Antiqua"/>
          <w:szCs w:val="22"/>
        </w:rPr>
        <w:t>, comma 11,</w:t>
      </w:r>
      <w:r w:rsidR="008A3F50">
        <w:rPr>
          <w:rFonts w:ascii="Book Antiqua" w:hAnsi="Book Antiqua"/>
          <w:szCs w:val="22"/>
        </w:rPr>
        <w:t xml:space="preserve"> del </w:t>
      </w:r>
      <w:proofErr w:type="spellStart"/>
      <w:r w:rsidR="008A3F50">
        <w:rPr>
          <w:rFonts w:ascii="Book Antiqua" w:hAnsi="Book Antiqua"/>
          <w:szCs w:val="22"/>
        </w:rPr>
        <w:t>d.l.</w:t>
      </w:r>
      <w:proofErr w:type="spellEnd"/>
      <w:r w:rsidR="008A3F50">
        <w:rPr>
          <w:rFonts w:ascii="Book Antiqua" w:hAnsi="Book Antiqua"/>
          <w:szCs w:val="22"/>
        </w:rPr>
        <w:t xml:space="preserve"> n. 16/2012, </w:t>
      </w:r>
      <w:proofErr w:type="spellStart"/>
      <w:r w:rsidR="008A3F50">
        <w:rPr>
          <w:rFonts w:ascii="Book Antiqua" w:hAnsi="Book Antiqua"/>
          <w:szCs w:val="22"/>
        </w:rPr>
        <w:t>conv</w:t>
      </w:r>
      <w:proofErr w:type="spellEnd"/>
      <w:r w:rsidR="008A3F50">
        <w:rPr>
          <w:rFonts w:ascii="Book Antiqua" w:hAnsi="Book Antiqua"/>
          <w:szCs w:val="22"/>
        </w:rPr>
        <w:t>. dalla l.</w:t>
      </w:r>
      <w:r w:rsidR="007F54D4" w:rsidRPr="001949C3">
        <w:rPr>
          <w:rFonts w:ascii="Book Antiqua" w:hAnsi="Book Antiqua"/>
          <w:szCs w:val="22"/>
        </w:rPr>
        <w:t xml:space="preserve"> </w:t>
      </w:r>
      <w:r w:rsidR="0007051A" w:rsidRPr="001949C3">
        <w:rPr>
          <w:rFonts w:ascii="Book Antiqua" w:hAnsi="Book Antiqua"/>
          <w:szCs w:val="22"/>
        </w:rPr>
        <w:t xml:space="preserve">n. </w:t>
      </w:r>
      <w:r w:rsidR="007F54D4" w:rsidRPr="001949C3">
        <w:rPr>
          <w:rFonts w:ascii="Book Antiqua" w:hAnsi="Book Antiqua"/>
          <w:szCs w:val="22"/>
        </w:rPr>
        <w:t>44/2012</w:t>
      </w:r>
      <w:r w:rsidR="003B2693" w:rsidRPr="001949C3">
        <w:rPr>
          <w:rFonts w:ascii="Book Antiqua" w:hAnsi="Book Antiqua"/>
          <w:szCs w:val="22"/>
        </w:rPr>
        <w:t xml:space="preserve">. I </w:t>
      </w:r>
      <w:r w:rsidR="0008592B" w:rsidRPr="001949C3">
        <w:rPr>
          <w:rFonts w:ascii="Book Antiqua" w:hAnsi="Book Antiqua"/>
          <w:szCs w:val="22"/>
        </w:rPr>
        <w:t>Comuni</w:t>
      </w:r>
      <w:r w:rsidR="003B2693" w:rsidRPr="001949C3">
        <w:rPr>
          <w:rFonts w:ascii="Book Antiqua" w:hAnsi="Book Antiqua"/>
          <w:szCs w:val="22"/>
        </w:rPr>
        <w:t xml:space="preserve"> componenti</w:t>
      </w:r>
      <w:r w:rsidR="008A77DE" w:rsidRPr="001949C3">
        <w:rPr>
          <w:rFonts w:ascii="Book Antiqua" w:hAnsi="Book Antiqua"/>
          <w:szCs w:val="22"/>
        </w:rPr>
        <w:t>, comunque</w:t>
      </w:r>
      <w:r w:rsidRPr="001949C3">
        <w:rPr>
          <w:rFonts w:ascii="Book Antiqua" w:hAnsi="Book Antiqua"/>
          <w:szCs w:val="22"/>
        </w:rPr>
        <w:t xml:space="preserve">, erano singolarmente tenuti al rispettivo tetto di spesa </w:t>
      </w:r>
      <w:r w:rsidRPr="008A3F50">
        <w:rPr>
          <w:rFonts w:ascii="Book Antiqua" w:hAnsi="Book Antiqua"/>
          <w:szCs w:val="22"/>
        </w:rPr>
        <w:t xml:space="preserve">stabilito dall'art. 1, comma 557, </w:t>
      </w:r>
      <w:r w:rsidR="0007051A" w:rsidRPr="008A3F50">
        <w:rPr>
          <w:rFonts w:ascii="Book Antiqua" w:hAnsi="Book Antiqua"/>
          <w:szCs w:val="22"/>
        </w:rPr>
        <w:t>legge</w:t>
      </w:r>
      <w:r w:rsidRPr="008A3F50">
        <w:rPr>
          <w:rFonts w:ascii="Book Antiqua" w:hAnsi="Book Antiqua"/>
          <w:szCs w:val="22"/>
        </w:rPr>
        <w:t xml:space="preserve"> </w:t>
      </w:r>
      <w:r w:rsidR="0007051A" w:rsidRPr="008A3F50">
        <w:rPr>
          <w:rFonts w:ascii="Book Antiqua" w:hAnsi="Book Antiqua"/>
          <w:szCs w:val="22"/>
        </w:rPr>
        <w:t xml:space="preserve">n. </w:t>
      </w:r>
      <w:r w:rsidRPr="008A3F50">
        <w:rPr>
          <w:rFonts w:ascii="Book Antiqua" w:hAnsi="Book Antiqua"/>
          <w:szCs w:val="22"/>
        </w:rPr>
        <w:t>296/2006, come riscritto dall'</w:t>
      </w:r>
      <w:r w:rsidR="007F54D4" w:rsidRPr="008A3F50">
        <w:rPr>
          <w:rFonts w:ascii="Book Antiqua" w:hAnsi="Book Antiqua"/>
          <w:szCs w:val="22"/>
        </w:rPr>
        <w:t>art. 14, comma 7, d.l. n.</w:t>
      </w:r>
      <w:r w:rsidRPr="008A3F50">
        <w:rPr>
          <w:rFonts w:ascii="Book Antiqua" w:hAnsi="Book Antiqua"/>
          <w:szCs w:val="22"/>
        </w:rPr>
        <w:t xml:space="preserve"> 78/2010</w:t>
      </w:r>
      <w:r w:rsidR="007F54D4" w:rsidRPr="008A3F50">
        <w:rPr>
          <w:rFonts w:ascii="Book Antiqua" w:hAnsi="Book Antiqua"/>
          <w:szCs w:val="22"/>
        </w:rPr>
        <w:t xml:space="preserve"> </w:t>
      </w:r>
      <w:r w:rsidRPr="008A3F50">
        <w:rPr>
          <w:rFonts w:ascii="Book Antiqua" w:hAnsi="Book Antiqua"/>
          <w:szCs w:val="22"/>
        </w:rPr>
        <w:t>(riduzione delle spese di personale con azioni rivolte alla riduzione dell'incidenza percentuale</w:t>
      </w:r>
      <w:r w:rsidRPr="001949C3">
        <w:rPr>
          <w:rFonts w:ascii="Book Antiqua" w:hAnsi="Book Antiqua"/>
          <w:szCs w:val="22"/>
        </w:rPr>
        <w:t xml:space="preserve"> delle spese di personale sulla spesa corrente, alla razionalizzazione e allo snellimento delle strutture burocratico-amministrative e al contenimento delle dinamiche di crescita del</w:t>
      </w:r>
      <w:r w:rsidR="003B2693" w:rsidRPr="001949C3">
        <w:rPr>
          <w:rFonts w:ascii="Book Antiqua" w:hAnsi="Book Antiqua"/>
          <w:szCs w:val="22"/>
        </w:rPr>
        <w:t xml:space="preserve">la contrattazione integrativa), mentre </w:t>
      </w:r>
      <w:r w:rsidR="003B2693" w:rsidRPr="008A3F50">
        <w:rPr>
          <w:rFonts w:ascii="Book Antiqua" w:hAnsi="Book Antiqua"/>
          <w:szCs w:val="22"/>
        </w:rPr>
        <w:t>l'Unione per il proprio personale doveva ritenersi assoggettata</w:t>
      </w:r>
      <w:r w:rsidRPr="008A3F50">
        <w:rPr>
          <w:rFonts w:ascii="Book Antiqua" w:hAnsi="Book Antiqua"/>
          <w:szCs w:val="22"/>
        </w:rPr>
        <w:t xml:space="preserve"> al rispetto del limite di cu</w:t>
      </w:r>
      <w:r w:rsidR="003B2693" w:rsidRPr="008A3F50">
        <w:rPr>
          <w:rFonts w:ascii="Book Antiqua" w:hAnsi="Book Antiqua"/>
          <w:szCs w:val="22"/>
        </w:rPr>
        <w:t>i all'art. 1</w:t>
      </w:r>
      <w:r w:rsidR="0007051A" w:rsidRPr="008A3F50">
        <w:rPr>
          <w:rFonts w:ascii="Book Antiqua" w:hAnsi="Book Antiqua"/>
          <w:szCs w:val="22"/>
        </w:rPr>
        <w:t>,</w:t>
      </w:r>
      <w:r w:rsidR="003B2693" w:rsidRPr="008A3F50">
        <w:rPr>
          <w:rFonts w:ascii="Book Antiqua" w:hAnsi="Book Antiqua"/>
          <w:szCs w:val="22"/>
        </w:rPr>
        <w:t xml:space="preserve"> </w:t>
      </w:r>
      <w:r w:rsidR="002402EE" w:rsidRPr="008A3F50">
        <w:rPr>
          <w:rFonts w:ascii="Book Antiqua" w:hAnsi="Book Antiqua"/>
          <w:szCs w:val="22"/>
        </w:rPr>
        <w:t>comma</w:t>
      </w:r>
      <w:r w:rsidR="003B2693" w:rsidRPr="008A3F50">
        <w:rPr>
          <w:rFonts w:ascii="Book Antiqua" w:hAnsi="Book Antiqua"/>
          <w:szCs w:val="22"/>
        </w:rPr>
        <w:t xml:space="preserve"> 562</w:t>
      </w:r>
      <w:r w:rsidR="0007051A" w:rsidRPr="008A3F50">
        <w:rPr>
          <w:rFonts w:ascii="Book Antiqua" w:hAnsi="Book Antiqua"/>
          <w:szCs w:val="22"/>
        </w:rPr>
        <w:t>,</w:t>
      </w:r>
      <w:r w:rsidR="003B2693" w:rsidRPr="008A3F50">
        <w:rPr>
          <w:rFonts w:ascii="Book Antiqua" w:hAnsi="Book Antiqua"/>
          <w:szCs w:val="22"/>
        </w:rPr>
        <w:t xml:space="preserve"> </w:t>
      </w:r>
      <w:r w:rsidR="0007051A" w:rsidRPr="008A3F50">
        <w:rPr>
          <w:rFonts w:ascii="Book Antiqua" w:hAnsi="Book Antiqua"/>
          <w:szCs w:val="22"/>
        </w:rPr>
        <w:t>legge</w:t>
      </w:r>
      <w:r w:rsidR="003B2693" w:rsidRPr="008A3F50">
        <w:rPr>
          <w:rFonts w:ascii="Book Antiqua" w:hAnsi="Book Antiqua"/>
          <w:szCs w:val="22"/>
        </w:rPr>
        <w:t xml:space="preserve"> </w:t>
      </w:r>
      <w:r w:rsidR="0007051A" w:rsidRPr="008A3F50">
        <w:rPr>
          <w:rFonts w:ascii="Book Antiqua" w:hAnsi="Book Antiqua"/>
          <w:szCs w:val="22"/>
        </w:rPr>
        <w:t xml:space="preserve">n. </w:t>
      </w:r>
      <w:r w:rsidR="003B2693" w:rsidRPr="008A3F50">
        <w:rPr>
          <w:rFonts w:ascii="Book Antiqua" w:hAnsi="Book Antiqua"/>
          <w:szCs w:val="22"/>
        </w:rPr>
        <w:t>296/2006</w:t>
      </w:r>
      <w:r w:rsidRPr="008A3F50">
        <w:rPr>
          <w:rFonts w:ascii="Book Antiqua" w:hAnsi="Book Antiqua"/>
          <w:szCs w:val="22"/>
        </w:rPr>
        <w:t>.</w:t>
      </w:r>
      <w:r w:rsidRPr="001949C3">
        <w:rPr>
          <w:rFonts w:ascii="Book Antiqua" w:hAnsi="Book Antiqua"/>
          <w:szCs w:val="22"/>
        </w:rPr>
        <w:t xml:space="preserve"> </w:t>
      </w:r>
    </w:p>
    <w:p w:rsidR="003C1B15" w:rsidRPr="001949C3" w:rsidRDefault="008A77DE"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 xml:space="preserve">Premesso quanto sopra, i menzionati </w:t>
      </w:r>
      <w:r w:rsidR="0008592B" w:rsidRPr="001949C3">
        <w:rPr>
          <w:rFonts w:ascii="Book Antiqua" w:hAnsi="Book Antiqua"/>
          <w:szCs w:val="22"/>
        </w:rPr>
        <w:t>Comuni</w:t>
      </w:r>
      <w:r w:rsidR="007F54D4" w:rsidRPr="001949C3">
        <w:rPr>
          <w:rFonts w:ascii="Book Antiqua" w:hAnsi="Book Antiqua"/>
          <w:szCs w:val="22"/>
        </w:rPr>
        <w:t xml:space="preserve"> hanno formulato</w:t>
      </w:r>
      <w:r w:rsidR="003C1B15" w:rsidRPr="001949C3">
        <w:rPr>
          <w:rFonts w:ascii="Book Antiqua" w:hAnsi="Book Antiqua"/>
          <w:szCs w:val="22"/>
        </w:rPr>
        <w:t xml:space="preserve"> il seguente quesito:</w:t>
      </w:r>
    </w:p>
    <w:p w:rsidR="003C1B15" w:rsidRPr="007D2574" w:rsidRDefault="003C1B15" w:rsidP="007223B9">
      <w:pPr>
        <w:shd w:val="clear" w:color="auto" w:fill="FFFFFF"/>
        <w:spacing w:after="120" w:line="340" w:lineRule="exact"/>
        <w:ind w:firstLine="0"/>
        <w:jc w:val="both"/>
        <w:rPr>
          <w:rFonts w:ascii="Book Antiqua" w:hAnsi="Book Antiqua"/>
          <w:i/>
          <w:szCs w:val="22"/>
        </w:rPr>
      </w:pPr>
      <w:r w:rsidRPr="007D2574">
        <w:rPr>
          <w:rFonts w:ascii="Book Antiqua" w:hAnsi="Book Antiqua"/>
          <w:i/>
          <w:szCs w:val="22"/>
        </w:rPr>
        <w:t xml:space="preserve">“E’ possibile sostenere che, qualora un </w:t>
      </w:r>
      <w:r w:rsidR="001949C3" w:rsidRPr="007D2574">
        <w:rPr>
          <w:rFonts w:ascii="Book Antiqua" w:hAnsi="Book Antiqua"/>
          <w:i/>
          <w:szCs w:val="22"/>
        </w:rPr>
        <w:t>c</w:t>
      </w:r>
      <w:r w:rsidR="0008592B" w:rsidRPr="007D2574">
        <w:rPr>
          <w:rFonts w:ascii="Book Antiqua" w:hAnsi="Book Antiqua"/>
          <w:i/>
          <w:szCs w:val="22"/>
        </w:rPr>
        <w:t>omune</w:t>
      </w:r>
      <w:r w:rsidRPr="007D2574">
        <w:rPr>
          <w:rFonts w:ascii="Book Antiqua" w:hAnsi="Book Antiqua"/>
          <w:i/>
          <w:szCs w:val="22"/>
        </w:rPr>
        <w:t xml:space="preserve"> abbia trasferito tutto il personale all'</w:t>
      </w:r>
      <w:r w:rsidR="001949C3" w:rsidRPr="007D2574">
        <w:rPr>
          <w:rFonts w:ascii="Book Antiqua" w:hAnsi="Book Antiqua"/>
          <w:i/>
          <w:szCs w:val="22"/>
        </w:rPr>
        <w:t>u</w:t>
      </w:r>
      <w:r w:rsidRPr="007D2574">
        <w:rPr>
          <w:rFonts w:ascii="Book Antiqua" w:hAnsi="Book Antiqua"/>
          <w:i/>
          <w:szCs w:val="22"/>
        </w:rPr>
        <w:t xml:space="preserve">nione, l'attestazione che il medesimo </w:t>
      </w:r>
      <w:r w:rsidR="001949C3" w:rsidRPr="007D2574">
        <w:rPr>
          <w:rFonts w:ascii="Book Antiqua" w:hAnsi="Book Antiqua"/>
          <w:i/>
          <w:szCs w:val="22"/>
        </w:rPr>
        <w:t>c</w:t>
      </w:r>
      <w:r w:rsidR="0008592B" w:rsidRPr="007D2574">
        <w:rPr>
          <w:rFonts w:ascii="Book Antiqua" w:hAnsi="Book Antiqua"/>
          <w:i/>
          <w:szCs w:val="22"/>
        </w:rPr>
        <w:t>omune</w:t>
      </w:r>
      <w:r w:rsidRPr="007D2574">
        <w:rPr>
          <w:rFonts w:ascii="Book Antiqua" w:hAnsi="Book Antiqua"/>
          <w:i/>
          <w:szCs w:val="22"/>
        </w:rPr>
        <w:t xml:space="preserve"> rispetta il proprio tetto di spesa di personale sia effettuata sulla base della consistenza del personale a suo tempo trasferito all'</w:t>
      </w:r>
      <w:r w:rsidR="001949C3" w:rsidRPr="007D2574">
        <w:rPr>
          <w:rFonts w:ascii="Book Antiqua" w:hAnsi="Book Antiqua"/>
          <w:i/>
          <w:szCs w:val="22"/>
        </w:rPr>
        <w:t>unione</w:t>
      </w:r>
      <w:r w:rsidRPr="007D2574">
        <w:rPr>
          <w:rFonts w:ascii="Book Antiqua" w:hAnsi="Book Antiqua"/>
          <w:i/>
          <w:szCs w:val="22"/>
        </w:rPr>
        <w:t xml:space="preserve">, e che, dal momento in cui la sola </w:t>
      </w:r>
      <w:r w:rsidR="001949C3" w:rsidRPr="007D2574">
        <w:rPr>
          <w:rFonts w:ascii="Book Antiqua" w:hAnsi="Book Antiqua"/>
          <w:i/>
          <w:szCs w:val="22"/>
        </w:rPr>
        <w:t>unione</w:t>
      </w:r>
      <w:r w:rsidRPr="007D2574">
        <w:rPr>
          <w:rFonts w:ascii="Book Antiqua" w:hAnsi="Book Antiqua"/>
          <w:i/>
          <w:szCs w:val="22"/>
        </w:rPr>
        <w:t xml:space="preserve"> è titolare dei rapporti di lavoro, essa </w:t>
      </w:r>
      <w:r w:rsidR="001949C3" w:rsidRPr="007D2574">
        <w:rPr>
          <w:rFonts w:ascii="Book Antiqua" w:hAnsi="Book Antiqua"/>
          <w:i/>
          <w:szCs w:val="22"/>
        </w:rPr>
        <w:t>unione</w:t>
      </w:r>
      <w:r w:rsidRPr="007D2574">
        <w:rPr>
          <w:rFonts w:ascii="Book Antiqua" w:hAnsi="Book Antiqua"/>
          <w:i/>
          <w:szCs w:val="22"/>
        </w:rPr>
        <w:t xml:space="preserve"> debba rispettare il proprio tetto di spesa (corrispondente ammontare dell'anno 2008) e possa avvalersi delle proprie facoltà assunzionali (100% del turn-over) senza dover sincerarsi che tali assunzioni, ove ribaltate singolarmente su ciascun </w:t>
      </w:r>
      <w:r w:rsidR="001949C3" w:rsidRPr="007D2574">
        <w:rPr>
          <w:rFonts w:ascii="Book Antiqua" w:hAnsi="Book Antiqua"/>
          <w:i/>
          <w:szCs w:val="22"/>
        </w:rPr>
        <w:t>c</w:t>
      </w:r>
      <w:r w:rsidR="0008592B" w:rsidRPr="007D2574">
        <w:rPr>
          <w:rFonts w:ascii="Book Antiqua" w:hAnsi="Book Antiqua"/>
          <w:i/>
          <w:szCs w:val="22"/>
        </w:rPr>
        <w:t>omune</w:t>
      </w:r>
      <w:r w:rsidRPr="007D2574">
        <w:rPr>
          <w:rFonts w:ascii="Book Antiqua" w:hAnsi="Book Antiqua"/>
          <w:i/>
          <w:szCs w:val="22"/>
        </w:rPr>
        <w:t xml:space="preserve">, debbano anche rispettare il tetto di spesa del singolo </w:t>
      </w:r>
      <w:r w:rsidR="001949C3" w:rsidRPr="007D2574">
        <w:rPr>
          <w:rFonts w:ascii="Book Antiqua" w:hAnsi="Book Antiqua"/>
          <w:i/>
          <w:szCs w:val="22"/>
        </w:rPr>
        <w:t>c</w:t>
      </w:r>
      <w:r w:rsidR="0008592B" w:rsidRPr="007D2574">
        <w:rPr>
          <w:rFonts w:ascii="Book Antiqua" w:hAnsi="Book Antiqua"/>
          <w:i/>
          <w:szCs w:val="22"/>
        </w:rPr>
        <w:t>omune</w:t>
      </w:r>
      <w:r w:rsidRPr="007D2574">
        <w:rPr>
          <w:rFonts w:ascii="Book Antiqua" w:hAnsi="Book Antiqua"/>
          <w:i/>
          <w:szCs w:val="22"/>
        </w:rPr>
        <w:t>, in quanto tali fluttuazioni di consistenza della dotazione organica dell'</w:t>
      </w:r>
      <w:r w:rsidR="001949C3" w:rsidRPr="007D2574">
        <w:rPr>
          <w:rFonts w:ascii="Book Antiqua" w:hAnsi="Book Antiqua"/>
          <w:i/>
          <w:szCs w:val="22"/>
        </w:rPr>
        <w:t>u</w:t>
      </w:r>
      <w:r w:rsidRPr="007D2574">
        <w:rPr>
          <w:rFonts w:ascii="Book Antiqua" w:hAnsi="Book Antiqua"/>
          <w:i/>
          <w:szCs w:val="22"/>
        </w:rPr>
        <w:t>nione vanno considerate in maniera cumulata fra gli enti coinvolti e quindi reciprocamente compensate o comunque consentite entro il complessivo tetto di spesa dell'</w:t>
      </w:r>
      <w:r w:rsidR="001949C3" w:rsidRPr="007D2574">
        <w:rPr>
          <w:rFonts w:ascii="Book Antiqua" w:hAnsi="Book Antiqua"/>
          <w:i/>
          <w:szCs w:val="22"/>
        </w:rPr>
        <w:t>unione</w:t>
      </w:r>
      <w:r w:rsidRPr="007D2574">
        <w:rPr>
          <w:rFonts w:ascii="Book Antiqua" w:hAnsi="Book Antiqua"/>
          <w:i/>
          <w:szCs w:val="22"/>
        </w:rPr>
        <w:t>?”</w:t>
      </w:r>
    </w:p>
    <w:p w:rsidR="003C1B15" w:rsidRPr="001949C3" w:rsidRDefault="003C1B15"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La Sezione remittente</w:t>
      </w:r>
      <w:r w:rsidR="007F54D4" w:rsidRPr="001949C3">
        <w:rPr>
          <w:rFonts w:ascii="Book Antiqua" w:hAnsi="Book Antiqua"/>
          <w:szCs w:val="22"/>
        </w:rPr>
        <w:t xml:space="preserve"> lombarda</w:t>
      </w:r>
      <w:r w:rsidR="004C6C70" w:rsidRPr="001949C3">
        <w:rPr>
          <w:rFonts w:ascii="Book Antiqua" w:hAnsi="Book Antiqua"/>
          <w:szCs w:val="22"/>
        </w:rPr>
        <w:t>, al fine di meglio</w:t>
      </w:r>
      <w:r w:rsidRPr="001949C3">
        <w:rPr>
          <w:rFonts w:ascii="Book Antiqua" w:hAnsi="Book Antiqua"/>
          <w:szCs w:val="22"/>
        </w:rPr>
        <w:t xml:space="preserve"> orientare gli enti locali coinvolt</w:t>
      </w:r>
      <w:r w:rsidR="004C6C70" w:rsidRPr="001949C3">
        <w:rPr>
          <w:rFonts w:ascii="Book Antiqua" w:hAnsi="Book Antiqua"/>
          <w:szCs w:val="22"/>
        </w:rPr>
        <w:t xml:space="preserve">i dalla problematica, </w:t>
      </w:r>
      <w:r w:rsidRPr="001949C3">
        <w:rPr>
          <w:rFonts w:ascii="Book Antiqua" w:hAnsi="Book Antiqua"/>
          <w:szCs w:val="22"/>
        </w:rPr>
        <w:t>anche</w:t>
      </w:r>
      <w:r w:rsidR="008A77DE" w:rsidRPr="001949C3">
        <w:rPr>
          <w:rFonts w:ascii="Book Antiqua" w:hAnsi="Book Antiqua"/>
          <w:szCs w:val="22"/>
        </w:rPr>
        <w:t xml:space="preserve"> alla luce di pareri</w:t>
      </w:r>
      <w:r w:rsidR="00081C4F" w:rsidRPr="001949C3">
        <w:rPr>
          <w:rFonts w:ascii="Book Antiqua" w:hAnsi="Book Antiqua"/>
          <w:szCs w:val="22"/>
        </w:rPr>
        <w:t xml:space="preserve"> non conformi resi in materia</w:t>
      </w:r>
      <w:r w:rsidR="008A77DE" w:rsidRPr="001949C3">
        <w:rPr>
          <w:rFonts w:ascii="Book Antiqua" w:hAnsi="Book Antiqua"/>
          <w:szCs w:val="22"/>
        </w:rPr>
        <w:t xml:space="preserve"> </w:t>
      </w:r>
      <w:r w:rsidR="00081C4F" w:rsidRPr="001949C3">
        <w:rPr>
          <w:rFonts w:ascii="Book Antiqua" w:hAnsi="Book Antiqua"/>
          <w:szCs w:val="22"/>
        </w:rPr>
        <w:t>da altre</w:t>
      </w:r>
      <w:r w:rsidRPr="001949C3">
        <w:rPr>
          <w:rFonts w:ascii="Book Antiqua" w:hAnsi="Book Antiqua"/>
          <w:szCs w:val="22"/>
        </w:rPr>
        <w:t xml:space="preserve"> Sezioni regionali, ha riformulato quan</w:t>
      </w:r>
      <w:r w:rsidR="004C6C70" w:rsidRPr="001949C3">
        <w:rPr>
          <w:rFonts w:ascii="Book Antiqua" w:hAnsi="Book Antiqua"/>
          <w:szCs w:val="22"/>
        </w:rPr>
        <w:t xml:space="preserve">to richiesto dai </w:t>
      </w:r>
      <w:r w:rsidR="0008592B" w:rsidRPr="001949C3">
        <w:rPr>
          <w:rFonts w:ascii="Book Antiqua" w:hAnsi="Book Antiqua"/>
          <w:szCs w:val="22"/>
        </w:rPr>
        <w:t>Comuni</w:t>
      </w:r>
      <w:r w:rsidR="004C6C70" w:rsidRPr="001949C3">
        <w:rPr>
          <w:rFonts w:ascii="Book Antiqua" w:hAnsi="Book Antiqua"/>
          <w:szCs w:val="22"/>
        </w:rPr>
        <w:t xml:space="preserve"> istanti</w:t>
      </w:r>
      <w:r w:rsidR="003B2693" w:rsidRPr="001949C3">
        <w:rPr>
          <w:rFonts w:ascii="Book Antiqua" w:hAnsi="Book Antiqua"/>
          <w:szCs w:val="22"/>
        </w:rPr>
        <w:t xml:space="preserve"> </w:t>
      </w:r>
      <w:r w:rsidRPr="001949C3">
        <w:rPr>
          <w:rFonts w:ascii="Book Antiqua" w:hAnsi="Book Antiqua"/>
          <w:szCs w:val="22"/>
        </w:rPr>
        <w:t>pone</w:t>
      </w:r>
      <w:r w:rsidR="004C6C70" w:rsidRPr="001949C3">
        <w:rPr>
          <w:rFonts w:ascii="Book Antiqua" w:hAnsi="Book Antiqua"/>
          <w:szCs w:val="22"/>
        </w:rPr>
        <w:t>ndo a questa Sezione</w:t>
      </w:r>
      <w:r w:rsidRPr="001949C3">
        <w:rPr>
          <w:rFonts w:ascii="Book Antiqua" w:hAnsi="Book Antiqua"/>
          <w:szCs w:val="22"/>
        </w:rPr>
        <w:t xml:space="preserve"> due quesiti principal</w:t>
      </w:r>
      <w:r w:rsidR="004C6C70" w:rsidRPr="001949C3">
        <w:rPr>
          <w:rFonts w:ascii="Book Antiqua" w:hAnsi="Book Antiqua"/>
          <w:szCs w:val="22"/>
        </w:rPr>
        <w:t>i ed alcuni quesiti subordinati</w:t>
      </w:r>
      <w:r w:rsidR="003B2693" w:rsidRPr="001949C3">
        <w:rPr>
          <w:rFonts w:ascii="Book Antiqua" w:hAnsi="Book Antiqua"/>
          <w:szCs w:val="22"/>
        </w:rPr>
        <w:t xml:space="preserve"> </w:t>
      </w:r>
      <w:r w:rsidRPr="001949C3">
        <w:rPr>
          <w:rFonts w:ascii="Book Antiqua" w:hAnsi="Book Antiqua"/>
          <w:szCs w:val="22"/>
        </w:rPr>
        <w:t>nei termini di seguito riportati.</w:t>
      </w:r>
    </w:p>
    <w:p w:rsidR="003C1B15" w:rsidRPr="001949C3" w:rsidRDefault="003C1B15"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 xml:space="preserve">A) </w:t>
      </w:r>
      <w:bookmarkStart w:id="7" w:name="_Hlk527972818"/>
      <w:r w:rsidRPr="001949C3">
        <w:rPr>
          <w:rFonts w:ascii="Book Antiqua" w:hAnsi="Book Antiqua"/>
          <w:szCs w:val="22"/>
        </w:rPr>
        <w:t>l’</w:t>
      </w:r>
      <w:r w:rsidR="001949C3" w:rsidRPr="001949C3">
        <w:rPr>
          <w:rFonts w:ascii="Book Antiqua" w:hAnsi="Book Antiqua"/>
          <w:szCs w:val="22"/>
        </w:rPr>
        <w:t>u</w:t>
      </w:r>
      <w:r w:rsidRPr="001949C3">
        <w:rPr>
          <w:rFonts w:ascii="Book Antiqua" w:hAnsi="Book Antiqua"/>
          <w:szCs w:val="22"/>
        </w:rPr>
        <w:t xml:space="preserve">nione è direttamente soggetta ai vincoli relativi alla spesa del personale di cui all’art. </w:t>
      </w:r>
      <w:r w:rsidRPr="008A3F50">
        <w:rPr>
          <w:rFonts w:ascii="Book Antiqua" w:hAnsi="Book Antiqua"/>
          <w:szCs w:val="22"/>
        </w:rPr>
        <w:t>1, comma 562</w:t>
      </w:r>
      <w:r w:rsidR="00B86934" w:rsidRPr="008A3F50">
        <w:rPr>
          <w:rFonts w:ascii="Book Antiqua" w:hAnsi="Book Antiqua"/>
          <w:szCs w:val="22"/>
        </w:rPr>
        <w:t>,</w:t>
      </w:r>
      <w:r w:rsidRPr="008A3F50">
        <w:rPr>
          <w:rFonts w:ascii="Book Antiqua" w:hAnsi="Book Antiqua"/>
          <w:szCs w:val="22"/>
        </w:rPr>
        <w:t xml:space="preserve"> della legge n. 296 del 2006?</w:t>
      </w:r>
      <w:r w:rsidRPr="001949C3">
        <w:rPr>
          <w:rFonts w:ascii="Book Antiqua" w:hAnsi="Book Antiqua"/>
          <w:szCs w:val="22"/>
        </w:rPr>
        <w:t xml:space="preserve"> </w:t>
      </w:r>
    </w:p>
    <w:bookmarkEnd w:id="7"/>
    <w:p w:rsidR="00B45766" w:rsidRPr="001949C3" w:rsidRDefault="003C1B15"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 xml:space="preserve">In caso di risposta affermativa, </w:t>
      </w:r>
    </w:p>
    <w:p w:rsidR="00B45766" w:rsidRPr="001949C3" w:rsidRDefault="003C1B15"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 xml:space="preserve">A1) quali spese per il personale devono essere ricomprese nell’agglomerato soggetto a vincolo, chiarendo, in particolare, se il perimetro di spesa del personale che l’unione deve conteggiare ai fini del rispetto dei vincoli di cui all’art. 1, comma 562 della legge n. 296 del 2006 comprende tutto il personale dalla medesima utilizzato, indipendentemente da come lo ha acquisito, o, invece, deve essere limitato solo a quello acquisito direttamente (assumendolo dall’esterno o mediante procedure di mobilità da altri enti) e non anche a quello che, pur mantenendo un rapporto di lavoro con il </w:t>
      </w:r>
      <w:r w:rsidR="001949C3" w:rsidRPr="001949C3">
        <w:rPr>
          <w:rFonts w:ascii="Book Antiqua" w:hAnsi="Book Antiqua"/>
          <w:szCs w:val="22"/>
        </w:rPr>
        <w:t>c</w:t>
      </w:r>
      <w:r w:rsidR="0008592B" w:rsidRPr="001949C3">
        <w:rPr>
          <w:rFonts w:ascii="Book Antiqua" w:hAnsi="Book Antiqua"/>
          <w:szCs w:val="22"/>
        </w:rPr>
        <w:t>omune</w:t>
      </w:r>
      <w:r w:rsidRPr="001949C3">
        <w:rPr>
          <w:rFonts w:ascii="Book Antiqua" w:hAnsi="Book Antiqua"/>
          <w:szCs w:val="22"/>
        </w:rPr>
        <w:t xml:space="preserve"> di provenienza, è utilizzato dall’</w:t>
      </w:r>
      <w:r w:rsidR="001949C3" w:rsidRPr="001949C3">
        <w:rPr>
          <w:rFonts w:ascii="Book Antiqua" w:hAnsi="Book Antiqua"/>
          <w:szCs w:val="22"/>
        </w:rPr>
        <w:t>u</w:t>
      </w:r>
      <w:r w:rsidRPr="001949C3">
        <w:rPr>
          <w:rFonts w:ascii="Book Antiqua" w:hAnsi="Book Antiqua"/>
          <w:szCs w:val="22"/>
        </w:rPr>
        <w:t>nione ?</w:t>
      </w:r>
    </w:p>
    <w:p w:rsidR="00B45766" w:rsidRPr="001949C3" w:rsidRDefault="003C1B15"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lastRenderedPageBreak/>
        <w:t>B)</w:t>
      </w:r>
      <w:r w:rsidR="0008592B" w:rsidRPr="001949C3">
        <w:rPr>
          <w:rFonts w:ascii="Book Antiqua" w:hAnsi="Book Antiqua"/>
          <w:szCs w:val="22"/>
        </w:rPr>
        <w:t xml:space="preserve"> </w:t>
      </w:r>
      <w:r w:rsidRPr="001949C3">
        <w:rPr>
          <w:rFonts w:ascii="Book Antiqua" w:hAnsi="Book Antiqua"/>
          <w:szCs w:val="22"/>
        </w:rPr>
        <w:tab/>
        <w:t xml:space="preserve">i </w:t>
      </w:r>
      <w:r w:rsidR="001949C3" w:rsidRPr="001949C3">
        <w:rPr>
          <w:rFonts w:ascii="Book Antiqua" w:hAnsi="Book Antiqua"/>
          <w:szCs w:val="22"/>
        </w:rPr>
        <w:t>c</w:t>
      </w:r>
      <w:r w:rsidR="0008592B" w:rsidRPr="001949C3">
        <w:rPr>
          <w:rFonts w:ascii="Book Antiqua" w:hAnsi="Book Antiqua"/>
          <w:szCs w:val="22"/>
        </w:rPr>
        <w:t>omuni</w:t>
      </w:r>
      <w:r w:rsidRPr="001949C3">
        <w:rPr>
          <w:rFonts w:ascii="Book Antiqua" w:hAnsi="Book Antiqua"/>
          <w:szCs w:val="22"/>
        </w:rPr>
        <w:t xml:space="preserve"> partecipanti all’</w:t>
      </w:r>
      <w:r w:rsidR="001949C3" w:rsidRPr="001949C3">
        <w:rPr>
          <w:rFonts w:ascii="Book Antiqua" w:hAnsi="Book Antiqua"/>
          <w:szCs w:val="22"/>
        </w:rPr>
        <w:t>u</w:t>
      </w:r>
      <w:r w:rsidRPr="001949C3">
        <w:rPr>
          <w:rFonts w:ascii="Book Antiqua" w:hAnsi="Book Antiqua"/>
          <w:szCs w:val="22"/>
        </w:rPr>
        <w:t>nione sono soggetti ai vincoli di cui all’art. 1, comma 557</w:t>
      </w:r>
      <w:r w:rsidR="008A3F50">
        <w:rPr>
          <w:rFonts w:ascii="Book Antiqua" w:hAnsi="Book Antiqua"/>
          <w:szCs w:val="22"/>
        </w:rPr>
        <w:t>,</w:t>
      </w:r>
      <w:r w:rsidRPr="001949C3">
        <w:rPr>
          <w:rFonts w:ascii="Book Antiqua" w:hAnsi="Book Antiqua"/>
          <w:szCs w:val="22"/>
        </w:rPr>
        <w:t xml:space="preserve"> della legge n. 296 del 2006 relativamente alla spesa di personale utilizzato dall’unione per svolgere le funzioni trasferite dai medesimi? </w:t>
      </w:r>
    </w:p>
    <w:p w:rsidR="00B45766" w:rsidRPr="001949C3" w:rsidRDefault="003C1B15"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In caso di risposta affermativa,</w:t>
      </w:r>
    </w:p>
    <w:p w:rsidR="00B45766" w:rsidRPr="001949C3" w:rsidRDefault="003C1B15"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 xml:space="preserve">B1) il meccanismo del </w:t>
      </w:r>
      <w:r w:rsidRPr="007D2574">
        <w:rPr>
          <w:rFonts w:ascii="Book Antiqua" w:hAnsi="Book Antiqua"/>
          <w:i/>
          <w:szCs w:val="22"/>
        </w:rPr>
        <w:t>“ribaltamento”</w:t>
      </w:r>
      <w:r w:rsidRPr="001949C3">
        <w:rPr>
          <w:rFonts w:ascii="Book Antiqua" w:hAnsi="Book Antiqua"/>
          <w:szCs w:val="22"/>
        </w:rPr>
        <w:t xml:space="preserve"> delineato dalla Sezione delle </w:t>
      </w:r>
      <w:r w:rsidR="002402EE" w:rsidRPr="001949C3">
        <w:rPr>
          <w:rFonts w:ascii="Book Antiqua" w:hAnsi="Book Antiqua"/>
          <w:szCs w:val="22"/>
        </w:rPr>
        <w:t>a</w:t>
      </w:r>
      <w:r w:rsidRPr="001949C3">
        <w:rPr>
          <w:rFonts w:ascii="Book Antiqua" w:hAnsi="Book Antiqua"/>
          <w:szCs w:val="22"/>
        </w:rPr>
        <w:t>utonomie con deliberazione n. 8 del 2011 trova tuttora applicazione?</w:t>
      </w:r>
    </w:p>
    <w:p w:rsidR="00B45766" w:rsidRPr="00F318EF" w:rsidRDefault="003C1B15" w:rsidP="007223B9">
      <w:pPr>
        <w:shd w:val="clear" w:color="auto" w:fill="FFFFFF"/>
        <w:spacing w:after="120" w:line="340" w:lineRule="exact"/>
        <w:ind w:firstLine="0"/>
        <w:jc w:val="both"/>
        <w:rPr>
          <w:rFonts w:ascii="Book Antiqua" w:hAnsi="Book Antiqua"/>
          <w:spacing w:val="-2"/>
          <w:szCs w:val="22"/>
        </w:rPr>
      </w:pPr>
      <w:r w:rsidRPr="00F318EF">
        <w:rPr>
          <w:rFonts w:ascii="Book Antiqua" w:hAnsi="Book Antiqua"/>
          <w:spacing w:val="-2"/>
          <w:szCs w:val="22"/>
        </w:rPr>
        <w:t>B2) trova conferma, o meno, l’orientamento delle Sezioni regionali in punto di non estensibilità dell’art. 14, comma 31</w:t>
      </w:r>
      <w:r w:rsidR="008A3F50" w:rsidRPr="00F318EF">
        <w:rPr>
          <w:rFonts w:ascii="Book Antiqua" w:hAnsi="Book Antiqua"/>
          <w:i/>
          <w:spacing w:val="-2"/>
          <w:szCs w:val="22"/>
        </w:rPr>
        <w:t>-</w:t>
      </w:r>
      <w:r w:rsidRPr="00F318EF">
        <w:rPr>
          <w:rFonts w:ascii="Book Antiqua" w:hAnsi="Book Antiqua"/>
          <w:i/>
          <w:spacing w:val="-2"/>
          <w:szCs w:val="22"/>
        </w:rPr>
        <w:t>quinquies</w:t>
      </w:r>
      <w:r w:rsidRPr="00F318EF">
        <w:rPr>
          <w:rFonts w:ascii="Book Antiqua" w:hAnsi="Book Antiqua"/>
          <w:spacing w:val="-2"/>
          <w:szCs w:val="22"/>
        </w:rPr>
        <w:t xml:space="preserve">, del </w:t>
      </w:r>
      <w:proofErr w:type="spellStart"/>
      <w:r w:rsidRPr="00F318EF">
        <w:rPr>
          <w:rFonts w:ascii="Book Antiqua" w:hAnsi="Book Antiqua"/>
          <w:spacing w:val="-2"/>
          <w:szCs w:val="22"/>
        </w:rPr>
        <w:t>d.l.</w:t>
      </w:r>
      <w:proofErr w:type="spellEnd"/>
      <w:r w:rsidRPr="00F318EF">
        <w:rPr>
          <w:rFonts w:ascii="Book Antiqua" w:hAnsi="Book Antiqua"/>
          <w:spacing w:val="-2"/>
          <w:szCs w:val="22"/>
        </w:rPr>
        <w:t xml:space="preserve"> </w:t>
      </w:r>
      <w:r w:rsidR="0008592B" w:rsidRPr="00F318EF">
        <w:rPr>
          <w:rFonts w:ascii="Book Antiqua" w:hAnsi="Book Antiqua"/>
          <w:spacing w:val="-2"/>
          <w:szCs w:val="22"/>
        </w:rPr>
        <w:t xml:space="preserve">n. </w:t>
      </w:r>
      <w:r w:rsidRPr="00F318EF">
        <w:rPr>
          <w:rFonts w:ascii="Book Antiqua" w:hAnsi="Book Antiqua"/>
          <w:spacing w:val="-2"/>
          <w:szCs w:val="22"/>
        </w:rPr>
        <w:t xml:space="preserve">78/2010 alla tipologia di </w:t>
      </w:r>
      <w:r w:rsidR="001949C3" w:rsidRPr="00F318EF">
        <w:rPr>
          <w:rFonts w:ascii="Book Antiqua" w:hAnsi="Book Antiqua"/>
          <w:spacing w:val="-2"/>
          <w:szCs w:val="22"/>
        </w:rPr>
        <w:t>u</w:t>
      </w:r>
      <w:r w:rsidRPr="00F318EF">
        <w:rPr>
          <w:rFonts w:ascii="Book Antiqua" w:hAnsi="Book Antiqua"/>
          <w:spacing w:val="-2"/>
          <w:szCs w:val="22"/>
        </w:rPr>
        <w:t xml:space="preserve">nioni costituite in forza della previsione generale di cui all’art. 32 del d.lgs. 18 agosto 2000, n. 267? </w:t>
      </w:r>
    </w:p>
    <w:p w:rsidR="003C1B15" w:rsidRPr="001949C3" w:rsidRDefault="003C1B15"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B3) quali spese per il personale utilizzato dall’</w:t>
      </w:r>
      <w:r w:rsidR="001949C3" w:rsidRPr="001949C3">
        <w:rPr>
          <w:rFonts w:ascii="Book Antiqua" w:hAnsi="Book Antiqua"/>
          <w:szCs w:val="22"/>
        </w:rPr>
        <w:t>u</w:t>
      </w:r>
      <w:r w:rsidR="002402EE" w:rsidRPr="001949C3">
        <w:rPr>
          <w:rFonts w:ascii="Book Antiqua" w:hAnsi="Book Antiqua"/>
          <w:szCs w:val="22"/>
        </w:rPr>
        <w:t>nione</w:t>
      </w:r>
      <w:r w:rsidRPr="001949C3">
        <w:rPr>
          <w:rFonts w:ascii="Book Antiqua" w:hAnsi="Book Antiqua"/>
          <w:szCs w:val="22"/>
        </w:rPr>
        <w:t xml:space="preserve"> devono essere ricomprese nell’agglomerato soggetto a vincolo, chiarendo il perimetro di spesa del personale che il </w:t>
      </w:r>
      <w:r w:rsidR="001949C3" w:rsidRPr="001949C3">
        <w:rPr>
          <w:rFonts w:ascii="Book Antiqua" w:hAnsi="Book Antiqua"/>
          <w:szCs w:val="22"/>
        </w:rPr>
        <w:t>c</w:t>
      </w:r>
      <w:r w:rsidR="0008592B" w:rsidRPr="001949C3">
        <w:rPr>
          <w:rFonts w:ascii="Book Antiqua" w:hAnsi="Book Antiqua"/>
          <w:szCs w:val="22"/>
        </w:rPr>
        <w:t>omune</w:t>
      </w:r>
      <w:r w:rsidRPr="001949C3">
        <w:rPr>
          <w:rFonts w:ascii="Book Antiqua" w:hAnsi="Book Antiqua"/>
          <w:szCs w:val="22"/>
        </w:rPr>
        <w:t xml:space="preserve"> deve conteggiare ai fini del rispetto dei vincoli di cui all’art. 1, comma 557</w:t>
      </w:r>
      <w:r w:rsidR="008A3F50">
        <w:rPr>
          <w:rFonts w:ascii="Book Antiqua" w:hAnsi="Book Antiqua"/>
          <w:szCs w:val="22"/>
        </w:rPr>
        <w:t>,</w:t>
      </w:r>
      <w:r w:rsidRPr="001949C3">
        <w:rPr>
          <w:rFonts w:ascii="Book Antiqua" w:hAnsi="Book Antiqua"/>
          <w:szCs w:val="22"/>
        </w:rPr>
        <w:t xml:space="preserve"> della legge n. 296 del 2006 e prendendo in considerazione specificamente la fattispecie di trasferimento dai </w:t>
      </w:r>
      <w:r w:rsidR="001949C3" w:rsidRPr="001949C3">
        <w:rPr>
          <w:rFonts w:ascii="Book Antiqua" w:hAnsi="Book Antiqua"/>
          <w:szCs w:val="22"/>
        </w:rPr>
        <w:t>c</w:t>
      </w:r>
      <w:r w:rsidR="0008592B" w:rsidRPr="001949C3">
        <w:rPr>
          <w:rFonts w:ascii="Book Antiqua" w:hAnsi="Book Antiqua"/>
          <w:szCs w:val="22"/>
        </w:rPr>
        <w:t>omuni</w:t>
      </w:r>
      <w:r w:rsidRPr="001949C3">
        <w:rPr>
          <w:rFonts w:ascii="Book Antiqua" w:hAnsi="Book Antiqua"/>
          <w:szCs w:val="22"/>
        </w:rPr>
        <w:t xml:space="preserve"> all’</w:t>
      </w:r>
      <w:r w:rsidR="001949C3" w:rsidRPr="001949C3">
        <w:rPr>
          <w:rFonts w:ascii="Book Antiqua" w:hAnsi="Book Antiqua"/>
          <w:szCs w:val="22"/>
        </w:rPr>
        <w:t>u</w:t>
      </w:r>
      <w:r w:rsidR="002402EE" w:rsidRPr="001949C3">
        <w:rPr>
          <w:rFonts w:ascii="Book Antiqua" w:hAnsi="Book Antiqua"/>
          <w:szCs w:val="22"/>
        </w:rPr>
        <w:t>nione</w:t>
      </w:r>
      <w:r w:rsidRPr="001949C3">
        <w:rPr>
          <w:rFonts w:ascii="Book Antiqua" w:hAnsi="Book Antiqua"/>
          <w:szCs w:val="22"/>
        </w:rPr>
        <w:t xml:space="preserve"> di tutto il personale tramite l’istituto della mobilità?</w:t>
      </w:r>
    </w:p>
    <w:p w:rsidR="00B45766" w:rsidRPr="001949C3" w:rsidRDefault="00B45766"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La medesima Sezione remittente ha menzionato le novità normative intervenute a più riprese nella disciplina di settore.</w:t>
      </w:r>
    </w:p>
    <w:p w:rsidR="00B45766" w:rsidRPr="001949C3" w:rsidRDefault="00B45766" w:rsidP="007223B9">
      <w:pPr>
        <w:shd w:val="clear" w:color="auto" w:fill="FFFFFF"/>
        <w:spacing w:after="120" w:line="340" w:lineRule="exact"/>
        <w:ind w:firstLine="0"/>
        <w:jc w:val="both"/>
        <w:rPr>
          <w:rFonts w:ascii="Book Antiqua" w:hAnsi="Book Antiqua"/>
          <w:szCs w:val="22"/>
        </w:rPr>
      </w:pPr>
      <w:bookmarkStart w:id="8" w:name="_Hlk527972961"/>
      <w:r w:rsidRPr="001949C3">
        <w:rPr>
          <w:rFonts w:ascii="Book Antiqua" w:hAnsi="Book Antiqua"/>
          <w:szCs w:val="22"/>
        </w:rPr>
        <w:t>L’art. 22, comma 5</w:t>
      </w:r>
      <w:r w:rsidR="008A3F50" w:rsidRPr="008A3F50">
        <w:rPr>
          <w:rFonts w:ascii="Book Antiqua" w:hAnsi="Book Antiqua"/>
          <w:i/>
          <w:szCs w:val="22"/>
        </w:rPr>
        <w:t>-</w:t>
      </w:r>
      <w:r w:rsidRPr="008A3F50">
        <w:rPr>
          <w:rFonts w:ascii="Book Antiqua" w:hAnsi="Book Antiqua"/>
          <w:i/>
          <w:szCs w:val="22"/>
        </w:rPr>
        <w:t>bis</w:t>
      </w:r>
      <w:r w:rsidRPr="001949C3">
        <w:rPr>
          <w:rFonts w:ascii="Book Antiqua" w:hAnsi="Book Antiqua"/>
          <w:szCs w:val="22"/>
        </w:rPr>
        <w:t xml:space="preserve">, del </w:t>
      </w:r>
      <w:proofErr w:type="spellStart"/>
      <w:r w:rsidRPr="001949C3">
        <w:rPr>
          <w:rFonts w:ascii="Book Antiqua" w:hAnsi="Book Antiqua"/>
          <w:szCs w:val="22"/>
        </w:rPr>
        <w:t>d.l.</w:t>
      </w:r>
      <w:proofErr w:type="spellEnd"/>
      <w:r w:rsidRPr="001949C3">
        <w:rPr>
          <w:rFonts w:ascii="Book Antiqua" w:hAnsi="Book Antiqua"/>
          <w:szCs w:val="22"/>
        </w:rPr>
        <w:t xml:space="preserve"> n. 50 del 2017 ha aggiunto l’ultimo periodo all’art. 32, comma 5 del TUEL, che attualmente recita </w:t>
      </w:r>
      <w:r w:rsidRPr="007D2574">
        <w:rPr>
          <w:rFonts w:ascii="Book Antiqua" w:hAnsi="Book Antiqua"/>
          <w:i/>
          <w:szCs w:val="22"/>
        </w:rPr>
        <w:t>“All'</w:t>
      </w:r>
      <w:r w:rsidR="0008592B" w:rsidRPr="007D2574">
        <w:rPr>
          <w:rFonts w:ascii="Book Antiqua" w:hAnsi="Book Antiqua"/>
          <w:i/>
          <w:szCs w:val="22"/>
        </w:rPr>
        <w:t>u</w:t>
      </w:r>
      <w:r w:rsidR="002402EE" w:rsidRPr="007D2574">
        <w:rPr>
          <w:rFonts w:ascii="Book Antiqua" w:hAnsi="Book Antiqua"/>
          <w:i/>
          <w:szCs w:val="22"/>
        </w:rPr>
        <w:t>nione</w:t>
      </w:r>
      <w:r w:rsidRPr="007D2574">
        <w:rPr>
          <w:rFonts w:ascii="Book Antiqua" w:hAnsi="Book Antiqua"/>
          <w:i/>
          <w:szCs w:val="22"/>
        </w:rPr>
        <w:t xml:space="preserve"> sono conferite dai </w:t>
      </w:r>
      <w:r w:rsidR="0008592B" w:rsidRPr="007D2574">
        <w:rPr>
          <w:rFonts w:ascii="Book Antiqua" w:hAnsi="Book Antiqua"/>
          <w:i/>
          <w:szCs w:val="22"/>
        </w:rPr>
        <w:t>comuni</w:t>
      </w:r>
      <w:r w:rsidRPr="007D2574">
        <w:rPr>
          <w:rFonts w:ascii="Book Antiqua" w:hAnsi="Book Antiqua"/>
          <w:i/>
          <w:szCs w:val="22"/>
        </w:rPr>
        <w:t xml:space="preserve"> partecipanti le risorse umane e strumentali </w:t>
      </w:r>
      <w:bookmarkEnd w:id="8"/>
      <w:r w:rsidRPr="007D2574">
        <w:rPr>
          <w:rFonts w:ascii="Book Antiqua" w:hAnsi="Book Antiqua"/>
          <w:i/>
          <w:szCs w:val="22"/>
        </w:rPr>
        <w:t>necessarie all'esercizio delle funzioni loro attribuite. Fermi restando i vincoli previsti dalla normativa vigente in materia di personale, la spesa sostenuta per il personale dell'</w:t>
      </w:r>
      <w:r w:rsidR="0008592B" w:rsidRPr="007D2574">
        <w:rPr>
          <w:rFonts w:ascii="Book Antiqua" w:hAnsi="Book Antiqua"/>
          <w:i/>
          <w:szCs w:val="22"/>
        </w:rPr>
        <w:t>u</w:t>
      </w:r>
      <w:r w:rsidR="002402EE" w:rsidRPr="007D2574">
        <w:rPr>
          <w:rFonts w:ascii="Book Antiqua" w:hAnsi="Book Antiqua"/>
          <w:i/>
          <w:szCs w:val="22"/>
        </w:rPr>
        <w:t>nione</w:t>
      </w:r>
      <w:r w:rsidRPr="007D2574">
        <w:rPr>
          <w:rFonts w:ascii="Book Antiqua" w:hAnsi="Book Antiqua"/>
          <w:i/>
          <w:szCs w:val="22"/>
        </w:rPr>
        <w:t xml:space="preserve"> non può comportare, in sede di prima applicazione, il superamento della somma delle spese di personale sostenute precedentemente dai singoli </w:t>
      </w:r>
      <w:r w:rsidR="0008592B" w:rsidRPr="007D2574">
        <w:rPr>
          <w:rFonts w:ascii="Book Antiqua" w:hAnsi="Book Antiqua"/>
          <w:i/>
          <w:szCs w:val="22"/>
        </w:rPr>
        <w:t>comuni</w:t>
      </w:r>
      <w:r w:rsidRPr="007D2574">
        <w:rPr>
          <w:rFonts w:ascii="Book Antiqua" w:hAnsi="Book Antiqua"/>
          <w:i/>
          <w:szCs w:val="22"/>
        </w:rPr>
        <w:t xml:space="preserve"> partecipanti. A regime, attraverso specifiche misure di razionalizzazione organizzativa e una rigorosa programmazione dei fabbisogni, devono essere assicurati progressivi risparmi di spesa in materia di personale. I </w:t>
      </w:r>
      <w:r w:rsidR="0008592B" w:rsidRPr="007D2574">
        <w:rPr>
          <w:rFonts w:ascii="Book Antiqua" w:hAnsi="Book Antiqua"/>
          <w:i/>
          <w:szCs w:val="22"/>
        </w:rPr>
        <w:t>comuni</w:t>
      </w:r>
      <w:r w:rsidRPr="007D2574">
        <w:rPr>
          <w:rFonts w:ascii="Book Antiqua" w:hAnsi="Book Antiqua"/>
          <w:i/>
          <w:szCs w:val="22"/>
        </w:rPr>
        <w:t xml:space="preserve"> possono cedere, anche parzialmente, le proprie capacità assunzionali all'</w:t>
      </w:r>
      <w:r w:rsidR="0008592B" w:rsidRPr="007D2574">
        <w:rPr>
          <w:rFonts w:ascii="Book Antiqua" w:hAnsi="Book Antiqua"/>
          <w:i/>
          <w:szCs w:val="22"/>
        </w:rPr>
        <w:t>u</w:t>
      </w:r>
      <w:r w:rsidR="002402EE" w:rsidRPr="007D2574">
        <w:rPr>
          <w:rFonts w:ascii="Book Antiqua" w:hAnsi="Book Antiqua"/>
          <w:i/>
          <w:szCs w:val="22"/>
        </w:rPr>
        <w:t>nione</w:t>
      </w:r>
      <w:r w:rsidRPr="007D2574">
        <w:rPr>
          <w:rFonts w:ascii="Book Antiqua" w:hAnsi="Book Antiqua"/>
          <w:i/>
          <w:szCs w:val="22"/>
        </w:rPr>
        <w:t xml:space="preserve"> di </w:t>
      </w:r>
      <w:r w:rsidR="0008592B" w:rsidRPr="007D2574">
        <w:rPr>
          <w:rFonts w:ascii="Book Antiqua" w:hAnsi="Book Antiqua"/>
          <w:i/>
          <w:szCs w:val="22"/>
        </w:rPr>
        <w:t>comuni</w:t>
      </w:r>
      <w:r w:rsidRPr="007D2574">
        <w:rPr>
          <w:rFonts w:ascii="Book Antiqua" w:hAnsi="Book Antiqua"/>
          <w:i/>
          <w:szCs w:val="22"/>
        </w:rPr>
        <w:t xml:space="preserve"> di cui fanno parte”</w:t>
      </w:r>
      <w:r w:rsidRPr="001949C3">
        <w:rPr>
          <w:rFonts w:ascii="Book Antiqua" w:hAnsi="Book Antiqua"/>
          <w:szCs w:val="22"/>
        </w:rPr>
        <w:t>. L’art. 22, comma 5</w:t>
      </w:r>
      <w:r w:rsidR="001949C3" w:rsidRPr="008A3F50">
        <w:rPr>
          <w:rFonts w:ascii="Book Antiqua" w:hAnsi="Book Antiqua"/>
          <w:i/>
          <w:szCs w:val="22"/>
        </w:rPr>
        <w:t>-</w:t>
      </w:r>
      <w:r w:rsidRPr="008A3F50">
        <w:rPr>
          <w:rFonts w:ascii="Book Antiqua" w:hAnsi="Book Antiqua"/>
          <w:i/>
          <w:szCs w:val="22"/>
        </w:rPr>
        <w:t>ter</w:t>
      </w:r>
      <w:r w:rsidRPr="001949C3">
        <w:rPr>
          <w:rFonts w:ascii="Book Antiqua" w:hAnsi="Book Antiqua"/>
          <w:szCs w:val="22"/>
        </w:rPr>
        <w:t>, del d.l. n. 50 del 2017 ha disposto, al fine di consentire un utilizzo più razionale e una maggiore flessibilità nella gestione delle risorse umane da parte degli enti locali coinvolti in processi associativi, che la norma di cui all'</w:t>
      </w:r>
      <w:hyperlink r:id="rId10" w:anchor="id=10LX0000145985ART34,__m=document" w:history="1">
        <w:r w:rsidRPr="001949C3">
          <w:rPr>
            <w:rFonts w:ascii="Book Antiqua" w:hAnsi="Book Antiqua"/>
          </w:rPr>
          <w:t>articolo 30</w:t>
        </w:r>
      </w:hyperlink>
      <w:r w:rsidRPr="001949C3">
        <w:rPr>
          <w:rFonts w:ascii="Book Antiqua" w:hAnsi="Book Antiqua"/>
          <w:szCs w:val="22"/>
        </w:rPr>
        <w:t xml:space="preserve">, comma 1, secondo periodo, del </w:t>
      </w:r>
      <w:hyperlink r:id="rId11" w:anchor="id=10LX0000145985ART0,__m=document" w:history="1">
        <w:r w:rsidRPr="001949C3">
          <w:rPr>
            <w:rFonts w:ascii="Book Antiqua" w:hAnsi="Book Antiqua"/>
            <w:szCs w:val="22"/>
          </w:rPr>
          <w:t>decreto legislativo 30 marzo 2001, n. 165</w:t>
        </w:r>
      </w:hyperlink>
      <w:r w:rsidRPr="001949C3">
        <w:rPr>
          <w:rFonts w:ascii="Book Antiqua" w:hAnsi="Book Antiqua"/>
          <w:szCs w:val="22"/>
        </w:rPr>
        <w:t xml:space="preserve"> (relativa al passaggio diretto di dipendenti fra le amministrazioni per ricoprire posti vacanti in organico), non si applica al passaggio di personale tra l'</w:t>
      </w:r>
      <w:r w:rsidR="001949C3">
        <w:rPr>
          <w:rFonts w:ascii="Book Antiqua" w:hAnsi="Book Antiqua"/>
          <w:szCs w:val="22"/>
        </w:rPr>
        <w:t>u</w:t>
      </w:r>
      <w:r w:rsidR="002402EE" w:rsidRPr="001949C3">
        <w:rPr>
          <w:rFonts w:ascii="Book Antiqua" w:hAnsi="Book Antiqua"/>
          <w:szCs w:val="22"/>
        </w:rPr>
        <w:t>nione</w:t>
      </w:r>
      <w:r w:rsidRPr="001949C3">
        <w:rPr>
          <w:rFonts w:ascii="Book Antiqua" w:hAnsi="Book Antiqua"/>
          <w:szCs w:val="22"/>
        </w:rPr>
        <w:t xml:space="preserve"> e i </w:t>
      </w:r>
      <w:r w:rsidR="001949C3">
        <w:rPr>
          <w:rFonts w:ascii="Book Antiqua" w:hAnsi="Book Antiqua"/>
          <w:szCs w:val="22"/>
        </w:rPr>
        <w:t>c</w:t>
      </w:r>
      <w:r w:rsidR="0008592B" w:rsidRPr="001949C3">
        <w:rPr>
          <w:rFonts w:ascii="Book Antiqua" w:hAnsi="Book Antiqua"/>
          <w:szCs w:val="22"/>
        </w:rPr>
        <w:t>omuni</w:t>
      </w:r>
      <w:r w:rsidRPr="001949C3">
        <w:rPr>
          <w:rFonts w:ascii="Book Antiqua" w:hAnsi="Book Antiqua"/>
          <w:szCs w:val="22"/>
        </w:rPr>
        <w:t xml:space="preserve"> ad essa aderenti, nonché tra i </w:t>
      </w:r>
      <w:r w:rsidR="0008592B" w:rsidRPr="001949C3">
        <w:rPr>
          <w:rFonts w:ascii="Book Antiqua" w:hAnsi="Book Antiqua"/>
          <w:szCs w:val="22"/>
        </w:rPr>
        <w:t>Comuni</w:t>
      </w:r>
      <w:r w:rsidRPr="001949C3">
        <w:rPr>
          <w:rFonts w:ascii="Book Antiqua" w:hAnsi="Book Antiqua"/>
          <w:szCs w:val="22"/>
        </w:rPr>
        <w:t xml:space="preserve"> medesimi anche quando il passaggio avviene in assenza di contestuale trasferimento di funzioni o servizi. La disposizione sottopone ad un trattamento di favore i passaggi di personale fra gli enti coinvolti nella gestione associata che, a differenza delle altre amministrazioni pubbliche, possono trasferire i dipendenti senza necessità di rispettare la procedura di cui all’articolo citato.</w:t>
      </w:r>
    </w:p>
    <w:p w:rsidR="00966E3F" w:rsidRPr="00966E3F" w:rsidRDefault="003B2693"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Il collegio lombardo ha</w:t>
      </w:r>
      <w:r w:rsidR="00966E3F" w:rsidRPr="001949C3">
        <w:rPr>
          <w:rFonts w:ascii="Book Antiqua" w:hAnsi="Book Antiqua"/>
          <w:szCs w:val="22"/>
        </w:rPr>
        <w:t xml:space="preserve"> chiarito, inoltre, le forme attraverso le quali l</w:t>
      </w:r>
      <w:r w:rsidR="005C6774" w:rsidRPr="001949C3">
        <w:rPr>
          <w:rFonts w:ascii="Book Antiqua" w:hAnsi="Book Antiqua"/>
          <w:szCs w:val="22"/>
        </w:rPr>
        <w:t>’</w:t>
      </w:r>
      <w:r w:rsidR="001949C3">
        <w:rPr>
          <w:rFonts w:ascii="Book Antiqua" w:hAnsi="Book Antiqua"/>
          <w:szCs w:val="22"/>
        </w:rPr>
        <w:t>u</w:t>
      </w:r>
      <w:r w:rsidR="002402EE" w:rsidRPr="001949C3">
        <w:rPr>
          <w:rFonts w:ascii="Book Antiqua" w:hAnsi="Book Antiqua"/>
          <w:szCs w:val="22"/>
        </w:rPr>
        <w:t>nione</w:t>
      </w:r>
      <w:r w:rsidR="005C6774" w:rsidRPr="001949C3">
        <w:rPr>
          <w:rFonts w:ascii="Book Antiqua" w:hAnsi="Book Antiqua"/>
          <w:szCs w:val="22"/>
        </w:rPr>
        <w:t xml:space="preserve"> può acquisire personale -</w:t>
      </w:r>
      <w:r w:rsidR="00966E3F" w:rsidRPr="001949C3">
        <w:rPr>
          <w:rFonts w:ascii="Book Antiqua" w:hAnsi="Book Antiqua"/>
          <w:szCs w:val="22"/>
        </w:rPr>
        <w:t xml:space="preserve"> così valutando l’ambito di autonomia della gestione associata rispetto ag</w:t>
      </w:r>
      <w:r w:rsidR="005C6774" w:rsidRPr="001949C3">
        <w:rPr>
          <w:rFonts w:ascii="Book Antiqua" w:hAnsi="Book Antiqua"/>
          <w:szCs w:val="22"/>
        </w:rPr>
        <w:t xml:space="preserve">li enti </w:t>
      </w:r>
      <w:r w:rsidR="005C6774" w:rsidRPr="001949C3">
        <w:rPr>
          <w:rFonts w:ascii="Book Antiqua" w:hAnsi="Book Antiqua"/>
          <w:szCs w:val="22"/>
        </w:rPr>
        <w:lastRenderedPageBreak/>
        <w:t>aderenti alla medesima - per</w:t>
      </w:r>
      <w:r w:rsidR="00966E3F" w:rsidRPr="001949C3">
        <w:rPr>
          <w:rFonts w:ascii="Book Antiqua" w:hAnsi="Book Antiqua"/>
          <w:szCs w:val="22"/>
        </w:rPr>
        <w:t xml:space="preserve"> individuare il soggetto tenuto a risponderne ai fini del rispetto del vincolo in esame. Al riguardo, ha </w:t>
      </w:r>
      <w:r w:rsidR="005C6774" w:rsidRPr="001949C3">
        <w:rPr>
          <w:rFonts w:ascii="Book Antiqua" w:hAnsi="Book Antiqua"/>
          <w:szCs w:val="22"/>
        </w:rPr>
        <w:t>osservato che l’</w:t>
      </w:r>
      <w:r w:rsidR="001949C3">
        <w:rPr>
          <w:rFonts w:ascii="Book Antiqua" w:hAnsi="Book Antiqua"/>
          <w:szCs w:val="22"/>
        </w:rPr>
        <w:t>u</w:t>
      </w:r>
      <w:r w:rsidR="002402EE" w:rsidRPr="001949C3">
        <w:rPr>
          <w:rFonts w:ascii="Book Antiqua" w:hAnsi="Book Antiqua"/>
          <w:szCs w:val="22"/>
        </w:rPr>
        <w:t>nione</w:t>
      </w:r>
      <w:r w:rsidR="005C6774" w:rsidRPr="001949C3">
        <w:rPr>
          <w:rFonts w:ascii="Book Antiqua" w:hAnsi="Book Antiqua"/>
          <w:szCs w:val="22"/>
        </w:rPr>
        <w:t xml:space="preserve"> ha facoltà di</w:t>
      </w:r>
      <w:r w:rsidR="00966E3F" w:rsidRPr="001949C3">
        <w:rPr>
          <w:rFonts w:ascii="Book Antiqua" w:hAnsi="Book Antiqua"/>
          <w:szCs w:val="22"/>
        </w:rPr>
        <w:t xml:space="preserve"> assumere essa stessa personale, oltre a poter essere destinataria di personale di provenienza dai </w:t>
      </w:r>
      <w:r w:rsidR="0008592B" w:rsidRPr="001949C3">
        <w:rPr>
          <w:rFonts w:ascii="Book Antiqua" w:hAnsi="Book Antiqua"/>
          <w:szCs w:val="22"/>
        </w:rPr>
        <w:t>Comuni</w:t>
      </w:r>
      <w:r w:rsidR="00966E3F" w:rsidRPr="001949C3">
        <w:rPr>
          <w:rFonts w:ascii="Book Antiqua" w:hAnsi="Book Antiqua"/>
          <w:szCs w:val="22"/>
        </w:rPr>
        <w:t xml:space="preserve"> partecipanti attraverso, principalmente, gli istituti della mobilità e del comando.</w:t>
      </w:r>
    </w:p>
    <w:p w:rsidR="000D5013" w:rsidRDefault="000D5013" w:rsidP="00372507">
      <w:pPr>
        <w:shd w:val="clear" w:color="auto" w:fill="FFFFFF"/>
        <w:spacing w:before="240" w:after="240" w:line="340" w:lineRule="exact"/>
        <w:ind w:firstLine="0"/>
        <w:jc w:val="center"/>
        <w:rPr>
          <w:rFonts w:ascii="Book Antiqua" w:hAnsi="Book Antiqua"/>
          <w:b/>
          <w:szCs w:val="22"/>
        </w:rPr>
      </w:pPr>
      <w:r w:rsidRPr="009E39B0">
        <w:rPr>
          <w:rFonts w:ascii="Book Antiqua" w:hAnsi="Book Antiqua"/>
          <w:b/>
          <w:szCs w:val="22"/>
        </w:rPr>
        <w:t>CONSIDERATO</w:t>
      </w:r>
    </w:p>
    <w:p w:rsidR="005C6774" w:rsidRPr="001949C3" w:rsidRDefault="005C6774"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 xml:space="preserve">1. Va premesso che l’istanza di parere riguarda le </w:t>
      </w:r>
      <w:r w:rsidR="0008592B" w:rsidRPr="001949C3">
        <w:rPr>
          <w:rFonts w:ascii="Book Antiqua" w:hAnsi="Book Antiqua"/>
          <w:szCs w:val="22"/>
        </w:rPr>
        <w:t>U</w:t>
      </w:r>
      <w:r w:rsidRPr="001949C3">
        <w:rPr>
          <w:rFonts w:ascii="Book Antiqua" w:hAnsi="Book Antiqua"/>
          <w:szCs w:val="22"/>
        </w:rPr>
        <w:t xml:space="preserve">nioni costituite fra Comuni aventi una popolazione superiore ai cinquemila abitanti, ai sensi dell’art. 32 del d.lgs. 18 agosto 2000, n. 267. Al riguardo, appare opportuno richiamare la distinzione tra le </w:t>
      </w:r>
      <w:r w:rsidR="0008592B" w:rsidRPr="001949C3">
        <w:rPr>
          <w:rFonts w:ascii="Book Antiqua" w:hAnsi="Book Antiqua"/>
          <w:szCs w:val="22"/>
        </w:rPr>
        <w:t>U</w:t>
      </w:r>
      <w:r w:rsidRPr="001949C3">
        <w:rPr>
          <w:rFonts w:ascii="Book Antiqua" w:hAnsi="Book Antiqua"/>
          <w:szCs w:val="22"/>
        </w:rPr>
        <w:t xml:space="preserve">nioni costituite ai sensi dell’art. 14, comma 28, del d.l. 31 maggio 2010, n. 78, alle quali partecipano </w:t>
      </w:r>
      <w:r w:rsidR="0008592B" w:rsidRPr="001949C3">
        <w:rPr>
          <w:rFonts w:ascii="Book Antiqua" w:hAnsi="Book Antiqua"/>
          <w:szCs w:val="22"/>
        </w:rPr>
        <w:t>Comuni</w:t>
      </w:r>
      <w:r w:rsidRPr="001949C3">
        <w:rPr>
          <w:rFonts w:ascii="Book Antiqua" w:hAnsi="Book Antiqua"/>
          <w:szCs w:val="22"/>
        </w:rPr>
        <w:t xml:space="preserve"> che hanno popolazione fino a cinquemila abitanti (tremila, se appartengono o sono appartenuti a comunità montane), tenuti ad esercitare obbligatoriamente in forma associata una serie di funzioni fondamentali specificamente indicate al fine di garantire economie di spesa e un miglioramento delle prestazioni, e le </w:t>
      </w:r>
      <w:r w:rsidR="0008592B" w:rsidRPr="001949C3">
        <w:rPr>
          <w:rFonts w:ascii="Book Antiqua" w:hAnsi="Book Antiqua"/>
          <w:szCs w:val="22"/>
        </w:rPr>
        <w:t>U</w:t>
      </w:r>
      <w:r w:rsidRPr="001949C3">
        <w:rPr>
          <w:rFonts w:ascii="Book Antiqua" w:hAnsi="Book Antiqua"/>
          <w:szCs w:val="22"/>
        </w:rPr>
        <w:t>nioni di comuni costituite in forza della previsione generale di cui al sopracitato art. 32 del d. lgs. 18 agosto 2000, n. 267.</w:t>
      </w:r>
    </w:p>
    <w:p w:rsidR="005C6774" w:rsidRPr="00F318EF" w:rsidRDefault="005C6774" w:rsidP="007223B9">
      <w:pPr>
        <w:shd w:val="clear" w:color="auto" w:fill="FFFFFF"/>
        <w:spacing w:after="120" w:line="340" w:lineRule="exact"/>
        <w:ind w:firstLine="0"/>
        <w:jc w:val="both"/>
        <w:rPr>
          <w:rFonts w:ascii="Book Antiqua" w:hAnsi="Book Antiqua"/>
          <w:spacing w:val="-2"/>
          <w:szCs w:val="22"/>
        </w:rPr>
      </w:pPr>
      <w:r w:rsidRPr="00F318EF">
        <w:rPr>
          <w:rFonts w:ascii="Book Antiqua" w:hAnsi="Book Antiqua"/>
          <w:spacing w:val="-2"/>
          <w:szCs w:val="22"/>
        </w:rPr>
        <w:t xml:space="preserve">La </w:t>
      </w:r>
      <w:r w:rsidR="00C11420" w:rsidRPr="00F318EF">
        <w:rPr>
          <w:rFonts w:ascii="Book Antiqua" w:hAnsi="Book Antiqua"/>
          <w:spacing w:val="-2"/>
          <w:szCs w:val="22"/>
        </w:rPr>
        <w:t>S</w:t>
      </w:r>
      <w:r w:rsidRPr="00F318EF">
        <w:rPr>
          <w:rFonts w:ascii="Book Antiqua" w:hAnsi="Book Antiqua"/>
          <w:spacing w:val="-2"/>
          <w:szCs w:val="22"/>
        </w:rPr>
        <w:t xml:space="preserve">ezione remittente ha evidenziato che la costante giurisprudenza contabile ritiene che i </w:t>
      </w:r>
      <w:r w:rsidR="001949C3" w:rsidRPr="00F318EF">
        <w:rPr>
          <w:rFonts w:ascii="Book Antiqua" w:hAnsi="Book Antiqua"/>
          <w:spacing w:val="-2"/>
          <w:szCs w:val="22"/>
        </w:rPr>
        <w:t>c</w:t>
      </w:r>
      <w:r w:rsidRPr="00F318EF">
        <w:rPr>
          <w:rFonts w:ascii="Book Antiqua" w:hAnsi="Book Antiqua"/>
          <w:spacing w:val="-2"/>
          <w:szCs w:val="22"/>
        </w:rPr>
        <w:t>omuni</w:t>
      </w:r>
      <w:r w:rsidR="009822B3" w:rsidRPr="00F318EF">
        <w:rPr>
          <w:rFonts w:ascii="Book Antiqua" w:hAnsi="Book Antiqua"/>
          <w:spacing w:val="-2"/>
          <w:szCs w:val="22"/>
        </w:rPr>
        <w:t xml:space="preserve"> con popolazione superiore ai cinquemila abitanti</w:t>
      </w:r>
      <w:r w:rsidRPr="00F318EF">
        <w:rPr>
          <w:rFonts w:ascii="Book Antiqua" w:hAnsi="Book Antiqua"/>
          <w:spacing w:val="-2"/>
          <w:szCs w:val="22"/>
        </w:rPr>
        <w:t xml:space="preserve"> facenti</w:t>
      </w:r>
      <w:r w:rsidR="009822B3" w:rsidRPr="00F318EF">
        <w:rPr>
          <w:rFonts w:ascii="Book Antiqua" w:hAnsi="Book Antiqua"/>
          <w:spacing w:val="-2"/>
          <w:szCs w:val="22"/>
        </w:rPr>
        <w:t xml:space="preserve"> parte dell’</w:t>
      </w:r>
      <w:r w:rsidR="001949C3" w:rsidRPr="00F318EF">
        <w:rPr>
          <w:rFonts w:ascii="Book Antiqua" w:hAnsi="Book Antiqua"/>
          <w:spacing w:val="-2"/>
          <w:szCs w:val="22"/>
        </w:rPr>
        <w:t>u</w:t>
      </w:r>
      <w:r w:rsidR="002402EE" w:rsidRPr="00F318EF">
        <w:rPr>
          <w:rFonts w:ascii="Book Antiqua" w:hAnsi="Book Antiqua"/>
          <w:spacing w:val="-2"/>
          <w:szCs w:val="22"/>
        </w:rPr>
        <w:t>nione</w:t>
      </w:r>
      <w:r w:rsidR="009822B3" w:rsidRPr="00F318EF">
        <w:rPr>
          <w:rFonts w:ascii="Book Antiqua" w:hAnsi="Book Antiqua"/>
          <w:spacing w:val="-2"/>
          <w:szCs w:val="22"/>
        </w:rPr>
        <w:t xml:space="preserve"> di cui alla norma da ultimo richiamata</w:t>
      </w:r>
      <w:r w:rsidRPr="00F318EF">
        <w:rPr>
          <w:rFonts w:ascii="Book Antiqua" w:hAnsi="Book Antiqua"/>
          <w:spacing w:val="-2"/>
          <w:szCs w:val="22"/>
        </w:rPr>
        <w:t>, siano soggetti al vincolo della spesa del per</w:t>
      </w:r>
      <w:r w:rsidR="009822B3" w:rsidRPr="00F318EF">
        <w:rPr>
          <w:rFonts w:ascii="Book Antiqua" w:hAnsi="Book Antiqua"/>
          <w:spacing w:val="-2"/>
          <w:szCs w:val="22"/>
        </w:rPr>
        <w:t>sonale per i propri dipendenti (</w:t>
      </w:r>
      <w:r w:rsidRPr="00F318EF">
        <w:rPr>
          <w:rFonts w:ascii="Book Antiqua" w:hAnsi="Book Antiqua"/>
          <w:spacing w:val="-2"/>
          <w:szCs w:val="22"/>
        </w:rPr>
        <w:t>ancorché utilizzati d</w:t>
      </w:r>
      <w:r w:rsidR="009822B3" w:rsidRPr="00F318EF">
        <w:rPr>
          <w:rFonts w:ascii="Book Antiqua" w:hAnsi="Book Antiqua"/>
          <w:spacing w:val="-2"/>
          <w:szCs w:val="22"/>
        </w:rPr>
        <w:t>a altri enti o organismi) previsto d</w:t>
      </w:r>
      <w:r w:rsidRPr="00F318EF">
        <w:rPr>
          <w:rFonts w:ascii="Book Antiqua" w:hAnsi="Book Antiqua"/>
          <w:spacing w:val="-2"/>
          <w:szCs w:val="22"/>
        </w:rPr>
        <w:t xml:space="preserve">all’art. 1, comma 557, della legge 27 dicembre 2006, n. 296, ai sensi del combinato disposto del citato comma 557, dell’art. 1, commi 709, 710 e 762 della legge 28 dicembre 2015, n. 208 – sostituiti dall’art. 1, commi 463 e ss., della legge n. 232/2016 - e dell’art. 9 della legge 24 dicembre 2012, n. 243. </w:t>
      </w:r>
    </w:p>
    <w:p w:rsidR="005C6774" w:rsidRPr="001949C3" w:rsidRDefault="005C6774"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Al contrario, le Sezioni regionali non avrebbero raggiunto un orientamento uniforme in tema di assoggettabilità dell’</w:t>
      </w:r>
      <w:r w:rsidR="001949C3">
        <w:rPr>
          <w:rFonts w:ascii="Book Antiqua" w:hAnsi="Book Antiqua"/>
          <w:szCs w:val="22"/>
        </w:rPr>
        <w:t>u</w:t>
      </w:r>
      <w:r w:rsidR="002402EE" w:rsidRPr="001949C3">
        <w:rPr>
          <w:rFonts w:ascii="Book Antiqua" w:hAnsi="Book Antiqua"/>
          <w:szCs w:val="22"/>
        </w:rPr>
        <w:t>nione</w:t>
      </w:r>
      <w:r w:rsidRPr="001949C3">
        <w:rPr>
          <w:rFonts w:ascii="Book Antiqua" w:hAnsi="Book Antiqua"/>
          <w:szCs w:val="22"/>
        </w:rPr>
        <w:t xml:space="preserve"> al vincolo della spesa del personale utilizzato dalla medesima per svolgere le funzioni trasferite. </w:t>
      </w:r>
    </w:p>
    <w:p w:rsidR="005C6774" w:rsidRPr="001949C3" w:rsidRDefault="005C6774"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 xml:space="preserve">La Sezione remittente aveva già affermato, al riguardo, che solo con riferimento alle </w:t>
      </w:r>
      <w:r w:rsidR="0008592B" w:rsidRPr="001949C3">
        <w:rPr>
          <w:rFonts w:ascii="Book Antiqua" w:hAnsi="Book Antiqua"/>
          <w:szCs w:val="22"/>
        </w:rPr>
        <w:t>Unioni</w:t>
      </w:r>
      <w:r w:rsidRPr="001949C3">
        <w:rPr>
          <w:rFonts w:ascii="Book Antiqua" w:hAnsi="Book Antiqua"/>
          <w:szCs w:val="22"/>
        </w:rPr>
        <w:t xml:space="preserve"> costituite ai sensi del soprarichiamato art. 14, comma 28, del d.l. 31 maggio 2010, n. 78, si applica la previsione che consente di considerare in maniera cumulata, tra gli enti coinvolti, le spese di personale e le facoltà assunzionali, ammettendo, nell’invarianza della spesa complessiva, compensazioni tra i bilanci dei singoli </w:t>
      </w:r>
      <w:r w:rsidR="0008592B" w:rsidRPr="001949C3">
        <w:rPr>
          <w:rFonts w:ascii="Book Antiqua" w:hAnsi="Book Antiqua"/>
          <w:szCs w:val="22"/>
        </w:rPr>
        <w:t>Comuni</w:t>
      </w:r>
      <w:r w:rsidRPr="001949C3">
        <w:rPr>
          <w:rFonts w:ascii="Book Antiqua" w:hAnsi="Book Antiqua"/>
          <w:szCs w:val="22"/>
        </w:rPr>
        <w:t xml:space="preserve"> (</w:t>
      </w:r>
      <w:r w:rsidRPr="00F318EF">
        <w:rPr>
          <w:rFonts w:ascii="Book Antiqua" w:hAnsi="Book Antiqua"/>
          <w:spacing w:val="4"/>
          <w:szCs w:val="22"/>
        </w:rPr>
        <w:t>dell’art. 14, comma 31</w:t>
      </w:r>
      <w:r w:rsidR="001320CF" w:rsidRPr="00F318EF">
        <w:rPr>
          <w:rFonts w:ascii="Book Antiqua" w:hAnsi="Book Antiqua"/>
          <w:spacing w:val="4"/>
          <w:szCs w:val="22"/>
        </w:rPr>
        <w:t>-</w:t>
      </w:r>
      <w:r w:rsidRPr="00F318EF">
        <w:rPr>
          <w:rFonts w:ascii="Book Antiqua" w:hAnsi="Book Antiqua"/>
          <w:i/>
          <w:spacing w:val="4"/>
          <w:szCs w:val="22"/>
        </w:rPr>
        <w:t>quinquies</w:t>
      </w:r>
      <w:r w:rsidRPr="00F318EF">
        <w:rPr>
          <w:rFonts w:ascii="Book Antiqua" w:hAnsi="Book Antiqua"/>
          <w:spacing w:val="4"/>
          <w:szCs w:val="22"/>
        </w:rPr>
        <w:t xml:space="preserve">, del </w:t>
      </w:r>
      <w:proofErr w:type="spellStart"/>
      <w:r w:rsidRPr="00F318EF">
        <w:rPr>
          <w:rFonts w:ascii="Book Antiqua" w:hAnsi="Book Antiqua"/>
          <w:spacing w:val="4"/>
          <w:szCs w:val="22"/>
        </w:rPr>
        <w:t>d.l.</w:t>
      </w:r>
      <w:proofErr w:type="spellEnd"/>
      <w:r w:rsidRPr="00F318EF">
        <w:rPr>
          <w:rFonts w:ascii="Book Antiqua" w:hAnsi="Book Antiqua"/>
          <w:spacing w:val="4"/>
          <w:szCs w:val="22"/>
        </w:rPr>
        <w:t xml:space="preserve"> </w:t>
      </w:r>
      <w:r w:rsidR="0007051A" w:rsidRPr="00F318EF">
        <w:rPr>
          <w:rFonts w:ascii="Book Antiqua" w:hAnsi="Book Antiqua"/>
          <w:spacing w:val="4"/>
          <w:szCs w:val="22"/>
        </w:rPr>
        <w:t xml:space="preserve">n. </w:t>
      </w:r>
      <w:r w:rsidRPr="00F318EF">
        <w:rPr>
          <w:rFonts w:ascii="Book Antiqua" w:hAnsi="Book Antiqua"/>
          <w:spacing w:val="4"/>
          <w:szCs w:val="22"/>
        </w:rPr>
        <w:t>78/2010</w:t>
      </w:r>
      <w:r w:rsidRPr="001949C3">
        <w:rPr>
          <w:rFonts w:ascii="Book Antiqua" w:hAnsi="Book Antiqua"/>
          <w:szCs w:val="22"/>
        </w:rPr>
        <w:t xml:space="preserve">). Con riferimento, invece, alla tipologia di </w:t>
      </w:r>
      <w:r w:rsidR="0008592B" w:rsidRPr="001949C3">
        <w:rPr>
          <w:rFonts w:ascii="Book Antiqua" w:hAnsi="Book Antiqua"/>
          <w:szCs w:val="22"/>
        </w:rPr>
        <w:t>Unioni</w:t>
      </w:r>
      <w:r w:rsidRPr="001949C3">
        <w:rPr>
          <w:rFonts w:ascii="Book Antiqua" w:hAnsi="Book Antiqua"/>
          <w:szCs w:val="22"/>
        </w:rPr>
        <w:t xml:space="preserve"> costituite in forza della previsione generale di cui all’art. 32 del d.lgs. 18 agosto 2000, n. 267 – di cui alla richiesta di parere -</w:t>
      </w:r>
      <w:r w:rsidR="0007051A" w:rsidRPr="001949C3">
        <w:rPr>
          <w:rFonts w:ascii="Book Antiqua" w:hAnsi="Book Antiqua"/>
          <w:szCs w:val="22"/>
        </w:rPr>
        <w:t xml:space="preserve"> </w:t>
      </w:r>
      <w:r w:rsidRPr="001949C3">
        <w:rPr>
          <w:rFonts w:ascii="Book Antiqua" w:hAnsi="Book Antiqua"/>
          <w:szCs w:val="22"/>
        </w:rPr>
        <w:t xml:space="preserve">l’orientamento delle </w:t>
      </w:r>
      <w:r w:rsidRPr="008A3F50">
        <w:rPr>
          <w:rFonts w:ascii="Book Antiqua" w:hAnsi="Book Antiqua"/>
          <w:szCs w:val="22"/>
        </w:rPr>
        <w:t>Sezioni regionali è nel senso che l’art. 14, comma 31</w:t>
      </w:r>
      <w:r w:rsidR="007D2574" w:rsidRPr="007D2574">
        <w:rPr>
          <w:rFonts w:ascii="Book Antiqua" w:hAnsi="Book Antiqua"/>
          <w:i/>
          <w:szCs w:val="22"/>
        </w:rPr>
        <w:t>-</w:t>
      </w:r>
      <w:r w:rsidRPr="007D2574">
        <w:rPr>
          <w:rFonts w:ascii="Book Antiqua" w:hAnsi="Book Antiqua"/>
          <w:i/>
          <w:szCs w:val="22"/>
        </w:rPr>
        <w:t>quinquies</w:t>
      </w:r>
      <w:r w:rsidRPr="008A3F50">
        <w:rPr>
          <w:rFonts w:ascii="Book Antiqua" w:hAnsi="Book Antiqua"/>
          <w:szCs w:val="22"/>
        </w:rPr>
        <w:t xml:space="preserve">, del </w:t>
      </w:r>
      <w:proofErr w:type="spellStart"/>
      <w:r w:rsidRPr="008A3F50">
        <w:rPr>
          <w:rFonts w:ascii="Book Antiqua" w:hAnsi="Book Antiqua"/>
          <w:szCs w:val="22"/>
        </w:rPr>
        <w:t>d.l.</w:t>
      </w:r>
      <w:proofErr w:type="spellEnd"/>
      <w:r w:rsidRPr="008A3F50">
        <w:rPr>
          <w:rFonts w:ascii="Book Antiqua" w:hAnsi="Book Antiqua"/>
          <w:szCs w:val="22"/>
        </w:rPr>
        <w:t xml:space="preserve"> </w:t>
      </w:r>
      <w:r w:rsidR="0007051A" w:rsidRPr="008A3F50">
        <w:rPr>
          <w:rFonts w:ascii="Book Antiqua" w:hAnsi="Book Antiqua"/>
          <w:szCs w:val="22"/>
        </w:rPr>
        <w:t xml:space="preserve">n. </w:t>
      </w:r>
      <w:r w:rsidRPr="008A3F50">
        <w:rPr>
          <w:rFonts w:ascii="Book Antiqua" w:hAnsi="Book Antiqua"/>
          <w:szCs w:val="22"/>
        </w:rPr>
        <w:t>78/2010 non può trovare appl</w:t>
      </w:r>
      <w:r w:rsidR="009822B3" w:rsidRPr="008A3F50">
        <w:rPr>
          <w:rFonts w:ascii="Book Antiqua" w:hAnsi="Book Antiqua"/>
          <w:szCs w:val="22"/>
        </w:rPr>
        <w:t xml:space="preserve">icazione, con la conseguente </w:t>
      </w:r>
      <w:r w:rsidR="00116D63" w:rsidRPr="008A3F50">
        <w:rPr>
          <w:rFonts w:ascii="Book Antiqua" w:hAnsi="Book Antiqua"/>
          <w:szCs w:val="22"/>
        </w:rPr>
        <w:t xml:space="preserve">necessità di ricorrere </w:t>
      </w:r>
      <w:r w:rsidR="00DB3180" w:rsidRPr="008A3F50">
        <w:rPr>
          <w:rFonts w:ascii="Book Antiqua" w:hAnsi="Book Antiqua"/>
          <w:szCs w:val="22"/>
        </w:rPr>
        <w:t xml:space="preserve">ai </w:t>
      </w:r>
      <w:r w:rsidR="009822B3" w:rsidRPr="008A3F50">
        <w:rPr>
          <w:rFonts w:ascii="Book Antiqua" w:hAnsi="Book Antiqua"/>
          <w:szCs w:val="22"/>
        </w:rPr>
        <w:t xml:space="preserve">principi ermeneutici indicati </w:t>
      </w:r>
      <w:r w:rsidRPr="008A3F50">
        <w:rPr>
          <w:rFonts w:ascii="Book Antiqua" w:hAnsi="Book Antiqua"/>
          <w:szCs w:val="22"/>
        </w:rPr>
        <w:t>dalla</w:t>
      </w:r>
      <w:r w:rsidRPr="001949C3">
        <w:rPr>
          <w:rFonts w:ascii="Book Antiqua" w:hAnsi="Book Antiqua"/>
          <w:szCs w:val="22"/>
        </w:rPr>
        <w:t xml:space="preserve"> deliberazione della Sezione delle </w:t>
      </w:r>
      <w:r w:rsidR="002402EE" w:rsidRPr="001949C3">
        <w:rPr>
          <w:rFonts w:ascii="Book Antiqua" w:hAnsi="Book Antiqua"/>
          <w:szCs w:val="22"/>
        </w:rPr>
        <w:t>a</w:t>
      </w:r>
      <w:r w:rsidRPr="001949C3">
        <w:rPr>
          <w:rFonts w:ascii="Book Antiqua" w:hAnsi="Book Antiqua"/>
          <w:szCs w:val="22"/>
        </w:rPr>
        <w:t>utonomie n. 8/AUT/2011/QMIG (cfr. Sezione Lombardia, deliberazione n. 313/2015).</w:t>
      </w:r>
    </w:p>
    <w:p w:rsidR="005C6774" w:rsidRPr="001949C3" w:rsidRDefault="005C6774"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lastRenderedPageBreak/>
        <w:t>In tale ottica, a giudizio della medesima Sezione regionale</w:t>
      </w:r>
      <w:r w:rsidR="009822B3" w:rsidRPr="001949C3">
        <w:rPr>
          <w:rFonts w:ascii="Book Antiqua" w:hAnsi="Book Antiqua"/>
          <w:szCs w:val="22"/>
        </w:rPr>
        <w:t>,</w:t>
      </w:r>
      <w:r w:rsidRPr="001949C3">
        <w:rPr>
          <w:rFonts w:ascii="Book Antiqua" w:hAnsi="Book Antiqua"/>
          <w:szCs w:val="22"/>
        </w:rPr>
        <w:t xml:space="preserve"> i vincoli relativi alla spesa del personale sarebbero da riferire ai soli </w:t>
      </w:r>
      <w:r w:rsidR="001949C3">
        <w:rPr>
          <w:rFonts w:ascii="Book Antiqua" w:hAnsi="Book Antiqua"/>
          <w:szCs w:val="22"/>
        </w:rPr>
        <w:t>c</w:t>
      </w:r>
      <w:r w:rsidRPr="001949C3">
        <w:rPr>
          <w:rFonts w:ascii="Book Antiqua" w:hAnsi="Book Antiqua"/>
          <w:szCs w:val="22"/>
        </w:rPr>
        <w:t>omuni facenti parte dell’</w:t>
      </w:r>
      <w:r w:rsidR="001949C3">
        <w:rPr>
          <w:rFonts w:ascii="Book Antiqua" w:hAnsi="Book Antiqua"/>
          <w:szCs w:val="22"/>
        </w:rPr>
        <w:t>u</w:t>
      </w:r>
      <w:r w:rsidR="002402EE" w:rsidRPr="001949C3">
        <w:rPr>
          <w:rFonts w:ascii="Book Antiqua" w:hAnsi="Book Antiqua"/>
          <w:szCs w:val="22"/>
        </w:rPr>
        <w:t>nione</w:t>
      </w:r>
      <w:r w:rsidRPr="001949C3">
        <w:rPr>
          <w:rFonts w:ascii="Book Antiqua" w:hAnsi="Book Antiqua"/>
          <w:szCs w:val="22"/>
        </w:rPr>
        <w:t xml:space="preserve"> e non al soggetto intestatario della g</w:t>
      </w:r>
      <w:r w:rsidR="009822B3" w:rsidRPr="001949C3">
        <w:rPr>
          <w:rFonts w:ascii="Book Antiqua" w:hAnsi="Book Antiqua"/>
          <w:szCs w:val="22"/>
        </w:rPr>
        <w:t>estione associata. Questa tesi sarebbe suffragata dal fatto che</w:t>
      </w:r>
      <w:r w:rsidRPr="001949C3">
        <w:rPr>
          <w:rFonts w:ascii="Book Antiqua" w:hAnsi="Book Antiqua"/>
          <w:szCs w:val="22"/>
        </w:rPr>
        <w:t xml:space="preserve"> le norme vincolistiche in materia di spesa di personale prendono a riferimento la spesa non già dell’</w:t>
      </w:r>
      <w:r w:rsidR="001949C3">
        <w:rPr>
          <w:rFonts w:ascii="Book Antiqua" w:hAnsi="Book Antiqua"/>
          <w:szCs w:val="22"/>
        </w:rPr>
        <w:t>u</w:t>
      </w:r>
      <w:r w:rsidR="002402EE" w:rsidRPr="001949C3">
        <w:rPr>
          <w:rFonts w:ascii="Book Antiqua" w:hAnsi="Book Antiqua"/>
          <w:szCs w:val="22"/>
        </w:rPr>
        <w:t>nione</w:t>
      </w:r>
      <w:r w:rsidRPr="001949C3">
        <w:rPr>
          <w:rFonts w:ascii="Book Antiqua" w:hAnsi="Book Antiqua"/>
          <w:szCs w:val="22"/>
        </w:rPr>
        <w:t xml:space="preserve"> in quanto entità autonoma, ma quella del singolo ente, alla quale si somma la quota parte riferita all’</w:t>
      </w:r>
      <w:r w:rsidR="001949C3">
        <w:rPr>
          <w:rFonts w:ascii="Book Antiqua" w:hAnsi="Book Antiqua"/>
          <w:szCs w:val="22"/>
        </w:rPr>
        <w:t>u</w:t>
      </w:r>
      <w:r w:rsidR="002402EE" w:rsidRPr="001949C3">
        <w:rPr>
          <w:rFonts w:ascii="Book Antiqua" w:hAnsi="Book Antiqua"/>
          <w:szCs w:val="22"/>
        </w:rPr>
        <w:t>nione</w:t>
      </w:r>
      <w:r w:rsidRPr="001949C3">
        <w:rPr>
          <w:rFonts w:ascii="Book Antiqua" w:hAnsi="Book Antiqua"/>
          <w:szCs w:val="22"/>
        </w:rPr>
        <w:t>. Tale criterio, sommando la spesa del personale dell'ente partecipante e la quota parte di spesa dell'</w:t>
      </w:r>
      <w:r w:rsidR="002402EE" w:rsidRPr="001949C3">
        <w:rPr>
          <w:rFonts w:ascii="Book Antiqua" w:hAnsi="Book Antiqua"/>
          <w:szCs w:val="22"/>
        </w:rPr>
        <w:t>Unione</w:t>
      </w:r>
      <w:r w:rsidRPr="001949C3">
        <w:rPr>
          <w:rFonts w:ascii="Book Antiqua" w:hAnsi="Book Antiqua"/>
          <w:szCs w:val="22"/>
        </w:rPr>
        <w:t>, riferita all'ente medesimo, comporta l’emersione della spesa nella sua integralità e</w:t>
      </w:r>
      <w:r w:rsidR="001949C3">
        <w:rPr>
          <w:rFonts w:ascii="Book Antiqua" w:hAnsi="Book Antiqua"/>
          <w:szCs w:val="22"/>
        </w:rPr>
        <w:t xml:space="preserve">, nel </w:t>
      </w:r>
      <w:r w:rsidR="008A3F50">
        <w:rPr>
          <w:rFonts w:ascii="Book Antiqua" w:hAnsi="Book Antiqua"/>
          <w:szCs w:val="22"/>
        </w:rPr>
        <w:t>c</w:t>
      </w:r>
      <w:r w:rsidR="001949C3">
        <w:rPr>
          <w:rFonts w:ascii="Book Antiqua" w:hAnsi="Book Antiqua"/>
          <w:szCs w:val="22"/>
        </w:rPr>
        <w:t>ontempo,</w:t>
      </w:r>
      <w:r w:rsidRPr="001949C3">
        <w:rPr>
          <w:rFonts w:ascii="Book Antiqua" w:hAnsi="Book Antiqua"/>
          <w:szCs w:val="22"/>
        </w:rPr>
        <w:t xml:space="preserve"> vanifica eventuali operazioni di esternalizzazione con finalità elusive dei limiti stabiliti per legge (in termini: Sezione Lombardia, deliberazioni n. 124/2013/PAR e </w:t>
      </w:r>
      <w:r w:rsidR="001949C3">
        <w:rPr>
          <w:rFonts w:ascii="Book Antiqua" w:hAnsi="Book Antiqua"/>
          <w:szCs w:val="22"/>
        </w:rPr>
        <w:t xml:space="preserve">n. </w:t>
      </w:r>
      <w:r w:rsidRPr="001949C3">
        <w:rPr>
          <w:rFonts w:ascii="Book Antiqua" w:hAnsi="Book Antiqua"/>
          <w:szCs w:val="22"/>
        </w:rPr>
        <w:t xml:space="preserve">314/2016/PAR). </w:t>
      </w:r>
    </w:p>
    <w:p w:rsidR="005C6774" w:rsidRPr="00F318EF" w:rsidRDefault="005C6774" w:rsidP="007223B9">
      <w:pPr>
        <w:shd w:val="clear" w:color="auto" w:fill="FFFFFF"/>
        <w:spacing w:after="120" w:line="340" w:lineRule="exact"/>
        <w:ind w:firstLine="0"/>
        <w:jc w:val="both"/>
        <w:rPr>
          <w:rFonts w:ascii="Book Antiqua" w:hAnsi="Book Antiqua"/>
          <w:spacing w:val="-2"/>
          <w:szCs w:val="22"/>
        </w:rPr>
      </w:pPr>
      <w:r w:rsidRPr="00F318EF">
        <w:rPr>
          <w:rFonts w:ascii="Book Antiqua" w:hAnsi="Book Antiqua"/>
          <w:spacing w:val="-2"/>
          <w:szCs w:val="22"/>
        </w:rPr>
        <w:t xml:space="preserve">Un diverso orientamento emerge nelle delibere della </w:t>
      </w:r>
      <w:r w:rsidR="001949C3" w:rsidRPr="00F318EF">
        <w:rPr>
          <w:rFonts w:ascii="Book Antiqua" w:hAnsi="Book Antiqua"/>
          <w:spacing w:val="-2"/>
          <w:szCs w:val="22"/>
        </w:rPr>
        <w:t>S</w:t>
      </w:r>
      <w:r w:rsidRPr="00F318EF">
        <w:rPr>
          <w:rFonts w:ascii="Book Antiqua" w:hAnsi="Book Antiqua"/>
          <w:spacing w:val="-2"/>
          <w:szCs w:val="22"/>
        </w:rPr>
        <w:t xml:space="preserve">ezione Piemonte n. 102/2016/PAR e </w:t>
      </w:r>
      <w:r w:rsidR="001949C3" w:rsidRPr="00F318EF">
        <w:rPr>
          <w:rFonts w:ascii="Book Antiqua" w:hAnsi="Book Antiqua"/>
          <w:spacing w:val="-2"/>
          <w:szCs w:val="22"/>
        </w:rPr>
        <w:t xml:space="preserve">n. </w:t>
      </w:r>
      <w:r w:rsidRPr="00F318EF">
        <w:rPr>
          <w:rFonts w:ascii="Book Antiqua" w:hAnsi="Book Antiqua"/>
          <w:spacing w:val="-2"/>
          <w:szCs w:val="22"/>
        </w:rPr>
        <w:t>133/2016/PAR e della Sezione Toscana n. 13/2011/PAR, laddove si sostiene che i vincoli relativi alla spesa del personale si riferiscono, pur in costanza di trasferimento della o delle funzioni alla gestione associata, sia all’</w:t>
      </w:r>
      <w:r w:rsidR="001949C3" w:rsidRPr="00F318EF">
        <w:rPr>
          <w:rFonts w:ascii="Book Antiqua" w:hAnsi="Book Antiqua"/>
          <w:spacing w:val="-2"/>
          <w:szCs w:val="22"/>
        </w:rPr>
        <w:t>u</w:t>
      </w:r>
      <w:r w:rsidR="002402EE" w:rsidRPr="00F318EF">
        <w:rPr>
          <w:rFonts w:ascii="Book Antiqua" w:hAnsi="Book Antiqua"/>
          <w:spacing w:val="-2"/>
          <w:szCs w:val="22"/>
        </w:rPr>
        <w:t>nione</w:t>
      </w:r>
      <w:r w:rsidRPr="00F318EF">
        <w:rPr>
          <w:rFonts w:ascii="Book Antiqua" w:hAnsi="Book Antiqua"/>
          <w:spacing w:val="-2"/>
          <w:szCs w:val="22"/>
        </w:rPr>
        <w:t xml:space="preserve"> che ai </w:t>
      </w:r>
      <w:r w:rsidR="001949C3" w:rsidRPr="00F318EF">
        <w:rPr>
          <w:rFonts w:ascii="Book Antiqua" w:hAnsi="Book Antiqua"/>
          <w:spacing w:val="-2"/>
          <w:szCs w:val="22"/>
        </w:rPr>
        <w:t>c</w:t>
      </w:r>
      <w:r w:rsidR="0008592B" w:rsidRPr="00F318EF">
        <w:rPr>
          <w:rFonts w:ascii="Book Antiqua" w:hAnsi="Book Antiqua"/>
          <w:spacing w:val="-2"/>
          <w:szCs w:val="22"/>
        </w:rPr>
        <w:t>omuni</w:t>
      </w:r>
      <w:r w:rsidRPr="00F318EF">
        <w:rPr>
          <w:rFonts w:ascii="Book Antiqua" w:hAnsi="Book Antiqua"/>
          <w:spacing w:val="-2"/>
          <w:szCs w:val="22"/>
        </w:rPr>
        <w:t xml:space="preserve"> partecipanti. L’</w:t>
      </w:r>
      <w:r w:rsidR="001949C3" w:rsidRPr="00F318EF">
        <w:rPr>
          <w:rFonts w:ascii="Book Antiqua" w:hAnsi="Book Antiqua"/>
          <w:spacing w:val="-2"/>
          <w:szCs w:val="22"/>
        </w:rPr>
        <w:t>u</w:t>
      </w:r>
      <w:r w:rsidR="002402EE" w:rsidRPr="00F318EF">
        <w:rPr>
          <w:rFonts w:ascii="Book Antiqua" w:hAnsi="Book Antiqua"/>
          <w:spacing w:val="-2"/>
          <w:szCs w:val="22"/>
        </w:rPr>
        <w:t>nione</w:t>
      </w:r>
      <w:r w:rsidRPr="00F318EF">
        <w:rPr>
          <w:rFonts w:ascii="Book Antiqua" w:hAnsi="Book Antiqua"/>
          <w:spacing w:val="-2"/>
          <w:szCs w:val="22"/>
        </w:rPr>
        <w:t xml:space="preserve"> dovrebbe, in questa prospettiva, attenersi ai limiti di cui all’art. 1, comma 562, della legge n. 296 del 2006</w:t>
      </w:r>
      <w:r w:rsidR="00005C65" w:rsidRPr="00F318EF">
        <w:rPr>
          <w:rFonts w:ascii="Book Antiqua" w:hAnsi="Book Antiqua"/>
          <w:spacing w:val="-2"/>
          <w:szCs w:val="22"/>
        </w:rPr>
        <w:t>,</w:t>
      </w:r>
      <w:r w:rsidRPr="00F318EF">
        <w:rPr>
          <w:rFonts w:ascii="Book Antiqua" w:hAnsi="Book Antiqua"/>
          <w:spacing w:val="-2"/>
          <w:szCs w:val="22"/>
        </w:rPr>
        <w:t xml:space="preserve"> in quanto ente non sottoposto al patto di stabilità interno. Tale orientamento si fonda sulla considerazione che l’</w:t>
      </w:r>
      <w:r w:rsidR="001949C3" w:rsidRPr="00F318EF">
        <w:rPr>
          <w:rFonts w:ascii="Book Antiqua" w:hAnsi="Book Antiqua"/>
          <w:spacing w:val="-2"/>
          <w:szCs w:val="22"/>
        </w:rPr>
        <w:t>u</w:t>
      </w:r>
      <w:r w:rsidR="002402EE" w:rsidRPr="00F318EF">
        <w:rPr>
          <w:rFonts w:ascii="Book Antiqua" w:hAnsi="Book Antiqua"/>
          <w:spacing w:val="-2"/>
          <w:szCs w:val="22"/>
        </w:rPr>
        <w:t>nione</w:t>
      </w:r>
      <w:r w:rsidRPr="00F318EF">
        <w:rPr>
          <w:rFonts w:ascii="Book Antiqua" w:hAnsi="Book Antiqua"/>
          <w:spacing w:val="-2"/>
          <w:szCs w:val="22"/>
        </w:rPr>
        <w:t xml:space="preserve"> è ente locale ai sensi dell’art. 2 del TUEL, ma non è menzionata fra gli enti sottoposti al patto di stabilità (l’art. 31 della legge n. 183 del 2011 non contiene alcun riferimento all’</w:t>
      </w:r>
      <w:r w:rsidR="001949C3" w:rsidRPr="00F318EF">
        <w:rPr>
          <w:rFonts w:ascii="Book Antiqua" w:hAnsi="Book Antiqua"/>
          <w:spacing w:val="-2"/>
          <w:szCs w:val="22"/>
        </w:rPr>
        <w:t>u</w:t>
      </w:r>
      <w:r w:rsidR="002402EE" w:rsidRPr="00F318EF">
        <w:rPr>
          <w:rFonts w:ascii="Book Antiqua" w:hAnsi="Book Antiqua"/>
          <w:spacing w:val="-2"/>
          <w:szCs w:val="22"/>
        </w:rPr>
        <w:t>nione</w:t>
      </w:r>
      <w:r w:rsidRPr="00F318EF">
        <w:rPr>
          <w:rFonts w:ascii="Book Antiqua" w:hAnsi="Book Antiqua"/>
          <w:spacing w:val="-2"/>
          <w:szCs w:val="22"/>
        </w:rPr>
        <w:t xml:space="preserve"> nel delineare l’ambito di applicazione soggettiva dell’istituto del patto di stabilità interno, oggi saldo non negativo, in termini di competenza, tra le entrate finali e le spese finali, ai sensi dell'articolo 9, comma 1, della legge 24 dicembre 2012 n. 243, in base all’art. 1, comma 466, della legge n. 232 del 2016) e rientra, di conseguenza, nel raggio di operatività dell’art. 1, comma 562 della legge n. 296/2006, che appunto si applica agli enti locali non soggetti al patto di stabilità.</w:t>
      </w:r>
    </w:p>
    <w:p w:rsidR="005C6774" w:rsidRPr="001949C3" w:rsidRDefault="005C6774"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 xml:space="preserve">2. Le problematiche attinenti alla questione in oggetto erano già state affrontate per alcuni rilevanti aspetti da questa Sezione (in conformità ai principi espressi anche dalla Corte </w:t>
      </w:r>
      <w:r w:rsidR="001949C3">
        <w:rPr>
          <w:rFonts w:ascii="Book Antiqua" w:hAnsi="Book Antiqua"/>
          <w:szCs w:val="22"/>
        </w:rPr>
        <w:t>c</w:t>
      </w:r>
      <w:r w:rsidRPr="001949C3">
        <w:rPr>
          <w:rFonts w:ascii="Book Antiqua" w:hAnsi="Book Antiqua"/>
          <w:szCs w:val="22"/>
        </w:rPr>
        <w:t xml:space="preserve">ostituzionale con sentenza n. 22/2014) nella deliberazione n. 8/2011/SEZAUT, laddove si afferma che il </w:t>
      </w:r>
      <w:r w:rsidRPr="007D2574">
        <w:rPr>
          <w:rFonts w:ascii="Book Antiqua" w:hAnsi="Book Antiqua"/>
          <w:i/>
          <w:szCs w:val="22"/>
        </w:rPr>
        <w:t xml:space="preserve">“presupposto che sta alla base della creazione di tale istituzione è quello secondo cui la gestione associata dei servizi propri dei singoli </w:t>
      </w:r>
      <w:r w:rsidR="001949C3" w:rsidRPr="007D2574">
        <w:rPr>
          <w:rFonts w:ascii="Book Antiqua" w:hAnsi="Book Antiqua"/>
          <w:i/>
          <w:szCs w:val="22"/>
        </w:rPr>
        <w:t>c</w:t>
      </w:r>
      <w:r w:rsidR="0008592B" w:rsidRPr="007D2574">
        <w:rPr>
          <w:rFonts w:ascii="Book Antiqua" w:hAnsi="Book Antiqua"/>
          <w:i/>
          <w:szCs w:val="22"/>
        </w:rPr>
        <w:t>omuni</w:t>
      </w:r>
      <w:r w:rsidRPr="007D2574">
        <w:rPr>
          <w:rFonts w:ascii="Book Antiqua" w:hAnsi="Book Antiqua"/>
          <w:i/>
          <w:szCs w:val="22"/>
        </w:rPr>
        <w:t xml:space="preserve">, mediante il conferimento degli stessi ad una </w:t>
      </w:r>
      <w:r w:rsidR="001949C3" w:rsidRPr="007D2574">
        <w:rPr>
          <w:rFonts w:ascii="Book Antiqua" w:hAnsi="Book Antiqua"/>
          <w:i/>
          <w:szCs w:val="22"/>
        </w:rPr>
        <w:t>u</w:t>
      </w:r>
      <w:r w:rsidR="002402EE" w:rsidRPr="007D2574">
        <w:rPr>
          <w:rFonts w:ascii="Book Antiqua" w:hAnsi="Book Antiqua"/>
          <w:i/>
          <w:szCs w:val="22"/>
        </w:rPr>
        <w:t>nione</w:t>
      </w:r>
      <w:r w:rsidRPr="007D2574">
        <w:rPr>
          <w:rFonts w:ascii="Book Antiqua" w:hAnsi="Book Antiqua"/>
          <w:i/>
          <w:szCs w:val="22"/>
        </w:rPr>
        <w:t>, è idonea a realizzare obiettivi di contenimento della spesa e di maggiore efficienza ed efficacia</w:t>
      </w:r>
      <w:r w:rsidR="0008592B" w:rsidRPr="007D2574">
        <w:rPr>
          <w:rFonts w:ascii="Book Antiqua" w:hAnsi="Book Antiqua"/>
          <w:i/>
          <w:szCs w:val="22"/>
        </w:rPr>
        <w:t xml:space="preserve">. </w:t>
      </w:r>
      <w:r w:rsidRPr="007D2574">
        <w:rPr>
          <w:rFonts w:ascii="Book Antiqua" w:hAnsi="Book Antiqua"/>
          <w:i/>
          <w:szCs w:val="22"/>
        </w:rPr>
        <w:t xml:space="preserve">Circostanza che induce a concludere che il contenimento dei costi del personale dei </w:t>
      </w:r>
      <w:r w:rsidR="001949C3" w:rsidRPr="007D2574">
        <w:rPr>
          <w:rFonts w:ascii="Book Antiqua" w:hAnsi="Book Antiqua"/>
          <w:i/>
          <w:szCs w:val="22"/>
        </w:rPr>
        <w:t>c</w:t>
      </w:r>
      <w:r w:rsidR="0008592B" w:rsidRPr="007D2574">
        <w:rPr>
          <w:rFonts w:ascii="Book Antiqua" w:hAnsi="Book Antiqua"/>
          <w:i/>
          <w:szCs w:val="22"/>
        </w:rPr>
        <w:t>omuni</w:t>
      </w:r>
      <w:r w:rsidRPr="007D2574">
        <w:rPr>
          <w:rFonts w:ascii="Book Antiqua" w:hAnsi="Book Antiqua"/>
          <w:i/>
          <w:szCs w:val="22"/>
        </w:rPr>
        <w:t xml:space="preserve"> debba essere valutato sotto il profilo sostanziale, sommando alla spesa di personale propria la quota parte di quella sostenuta dall’</w:t>
      </w:r>
      <w:r w:rsidR="001949C3" w:rsidRPr="007D2574">
        <w:rPr>
          <w:rFonts w:ascii="Book Antiqua" w:hAnsi="Book Antiqua"/>
          <w:i/>
          <w:szCs w:val="22"/>
        </w:rPr>
        <w:t>u</w:t>
      </w:r>
      <w:r w:rsidR="002402EE" w:rsidRPr="007D2574">
        <w:rPr>
          <w:rFonts w:ascii="Book Antiqua" w:hAnsi="Book Antiqua"/>
          <w:i/>
          <w:szCs w:val="22"/>
        </w:rPr>
        <w:t>nione</w:t>
      </w:r>
      <w:r w:rsidRPr="007D2574">
        <w:rPr>
          <w:rFonts w:ascii="Book Antiqua" w:hAnsi="Book Antiqua"/>
          <w:i/>
          <w:szCs w:val="22"/>
        </w:rPr>
        <w:t xml:space="preserve"> dei comuni”</w:t>
      </w:r>
      <w:r w:rsidRPr="001949C3">
        <w:rPr>
          <w:rFonts w:ascii="Book Antiqua" w:hAnsi="Book Antiqua"/>
          <w:szCs w:val="22"/>
        </w:rPr>
        <w:t xml:space="preserve">. </w:t>
      </w:r>
      <w:r w:rsidR="007F194D" w:rsidRPr="001949C3">
        <w:rPr>
          <w:rFonts w:ascii="Book Antiqua" w:hAnsi="Book Antiqua"/>
          <w:szCs w:val="22"/>
        </w:rPr>
        <w:t xml:space="preserve"> </w:t>
      </w:r>
      <w:r w:rsidRPr="001949C3">
        <w:rPr>
          <w:rFonts w:ascii="Book Antiqua" w:hAnsi="Book Antiqua"/>
          <w:szCs w:val="22"/>
        </w:rPr>
        <w:t xml:space="preserve">Nella stessa deliberazione si puntualizza che </w:t>
      </w:r>
      <w:r w:rsidRPr="007D2574">
        <w:rPr>
          <w:rFonts w:ascii="Book Antiqua" w:hAnsi="Book Antiqua"/>
          <w:i/>
          <w:szCs w:val="22"/>
        </w:rPr>
        <w:t>“la quota parte della spesa di personale dell’</w:t>
      </w:r>
      <w:r w:rsidR="001949C3" w:rsidRPr="007D2574">
        <w:rPr>
          <w:rFonts w:ascii="Book Antiqua" w:hAnsi="Book Antiqua"/>
          <w:i/>
          <w:szCs w:val="22"/>
        </w:rPr>
        <w:t>u</w:t>
      </w:r>
      <w:r w:rsidR="002402EE" w:rsidRPr="007D2574">
        <w:rPr>
          <w:rFonts w:ascii="Book Antiqua" w:hAnsi="Book Antiqua"/>
          <w:i/>
          <w:szCs w:val="22"/>
        </w:rPr>
        <w:t>nione</w:t>
      </w:r>
      <w:r w:rsidRPr="007D2574">
        <w:rPr>
          <w:rFonts w:ascii="Book Antiqua" w:hAnsi="Book Antiqua"/>
          <w:i/>
          <w:szCs w:val="22"/>
        </w:rPr>
        <w:t xml:space="preserve">, riferibile al </w:t>
      </w:r>
      <w:r w:rsidR="001949C3" w:rsidRPr="007D2574">
        <w:rPr>
          <w:rFonts w:ascii="Book Antiqua" w:hAnsi="Book Antiqua"/>
          <w:i/>
          <w:szCs w:val="22"/>
        </w:rPr>
        <w:t>c</w:t>
      </w:r>
      <w:r w:rsidR="0008592B" w:rsidRPr="007D2574">
        <w:rPr>
          <w:rFonts w:ascii="Book Antiqua" w:hAnsi="Book Antiqua"/>
          <w:i/>
          <w:szCs w:val="22"/>
        </w:rPr>
        <w:t>omune</w:t>
      </w:r>
      <w:r w:rsidRPr="007D2574">
        <w:rPr>
          <w:rFonts w:ascii="Book Antiqua" w:hAnsi="Book Antiqua"/>
          <w:i/>
          <w:szCs w:val="22"/>
        </w:rPr>
        <w:t xml:space="preserve"> che vi partecipa, deve essere imputata allo stesso </w:t>
      </w:r>
      <w:r w:rsidR="001949C3" w:rsidRPr="007D2574">
        <w:rPr>
          <w:rFonts w:ascii="Book Antiqua" w:hAnsi="Book Antiqua"/>
          <w:i/>
          <w:szCs w:val="22"/>
        </w:rPr>
        <w:t>c</w:t>
      </w:r>
      <w:r w:rsidR="0008592B" w:rsidRPr="007D2574">
        <w:rPr>
          <w:rFonts w:ascii="Book Antiqua" w:hAnsi="Book Antiqua"/>
          <w:i/>
          <w:szCs w:val="22"/>
        </w:rPr>
        <w:t>omune</w:t>
      </w:r>
      <w:r w:rsidRPr="007D2574">
        <w:rPr>
          <w:rFonts w:ascii="Book Antiqua" w:hAnsi="Book Antiqua"/>
          <w:i/>
          <w:szCs w:val="22"/>
        </w:rPr>
        <w:t xml:space="preserve"> ai fini del rispetto del limite di cui al comma 557 della legge n. 296/2006 e successive modifiche e integrazioni”</w:t>
      </w:r>
      <w:r w:rsidRPr="001949C3">
        <w:rPr>
          <w:rFonts w:ascii="Book Antiqua" w:hAnsi="Book Antiqua"/>
          <w:szCs w:val="22"/>
        </w:rPr>
        <w:t xml:space="preserve">. Si afferma, in altri termini, che il quantum che ciascun </w:t>
      </w:r>
      <w:r w:rsidR="001949C3">
        <w:rPr>
          <w:rFonts w:ascii="Book Antiqua" w:hAnsi="Book Antiqua"/>
          <w:szCs w:val="22"/>
        </w:rPr>
        <w:t>c</w:t>
      </w:r>
      <w:r w:rsidR="0008592B" w:rsidRPr="001949C3">
        <w:rPr>
          <w:rFonts w:ascii="Book Antiqua" w:hAnsi="Book Antiqua"/>
          <w:szCs w:val="22"/>
        </w:rPr>
        <w:t>omune</w:t>
      </w:r>
      <w:r w:rsidRPr="001949C3">
        <w:rPr>
          <w:rFonts w:ascii="Book Antiqua" w:hAnsi="Book Antiqua"/>
          <w:szCs w:val="22"/>
        </w:rPr>
        <w:t xml:space="preserve"> partecipante alla gestione associata deve considerare</w:t>
      </w:r>
      <w:r w:rsidR="00880B9B">
        <w:rPr>
          <w:rFonts w:ascii="Book Antiqua" w:hAnsi="Book Antiqua"/>
          <w:szCs w:val="22"/>
        </w:rPr>
        <w:t>,</w:t>
      </w:r>
      <w:r w:rsidRPr="001949C3">
        <w:rPr>
          <w:rFonts w:ascii="Book Antiqua" w:hAnsi="Book Antiqua"/>
          <w:szCs w:val="22"/>
        </w:rPr>
        <w:t xml:space="preserve"> ai fini della verifica del rispetto dei vincoli relativi alla spesa del personale</w:t>
      </w:r>
      <w:r w:rsidR="00880B9B">
        <w:rPr>
          <w:rFonts w:ascii="Book Antiqua" w:hAnsi="Book Antiqua"/>
          <w:szCs w:val="22"/>
        </w:rPr>
        <w:t>,</w:t>
      </w:r>
      <w:r w:rsidRPr="001949C3">
        <w:rPr>
          <w:rFonts w:ascii="Book Antiqua" w:hAnsi="Book Antiqua"/>
          <w:szCs w:val="22"/>
        </w:rPr>
        <w:t xml:space="preserve"> comprende non solo la spesa di personale propria di ciascun ente, ma anche la quota parte di quella sostenuta dall’</w:t>
      </w:r>
      <w:r w:rsidR="002402EE" w:rsidRPr="001949C3">
        <w:rPr>
          <w:rFonts w:ascii="Book Antiqua" w:hAnsi="Book Antiqua"/>
          <w:szCs w:val="22"/>
        </w:rPr>
        <w:t>Unione</w:t>
      </w:r>
      <w:r w:rsidRPr="001949C3">
        <w:rPr>
          <w:rFonts w:ascii="Book Antiqua" w:hAnsi="Book Antiqua"/>
          <w:szCs w:val="22"/>
        </w:rPr>
        <w:t xml:space="preserve"> </w:t>
      </w:r>
      <w:r w:rsidRPr="001949C3">
        <w:rPr>
          <w:rFonts w:ascii="Book Antiqua" w:hAnsi="Book Antiqua"/>
          <w:szCs w:val="22"/>
        </w:rPr>
        <w:lastRenderedPageBreak/>
        <w:t xml:space="preserve">dei </w:t>
      </w:r>
      <w:r w:rsidR="0008592B" w:rsidRPr="001949C3">
        <w:rPr>
          <w:rFonts w:ascii="Book Antiqua" w:hAnsi="Book Antiqua"/>
          <w:szCs w:val="22"/>
        </w:rPr>
        <w:t>comuni</w:t>
      </w:r>
      <w:r w:rsidRPr="001949C3">
        <w:rPr>
          <w:rFonts w:ascii="Book Antiqua" w:hAnsi="Book Antiqua"/>
          <w:szCs w:val="22"/>
        </w:rPr>
        <w:t xml:space="preserve">, riferibile al medesimo (criterio del </w:t>
      </w:r>
      <w:r w:rsidRPr="007D2574">
        <w:rPr>
          <w:rFonts w:ascii="Book Antiqua" w:hAnsi="Book Antiqua"/>
          <w:i/>
          <w:szCs w:val="22"/>
        </w:rPr>
        <w:t>“ribaltamento”</w:t>
      </w:r>
      <w:r w:rsidRPr="001949C3">
        <w:rPr>
          <w:rFonts w:ascii="Book Antiqua" w:hAnsi="Book Antiqua"/>
          <w:szCs w:val="22"/>
        </w:rPr>
        <w:t xml:space="preserve"> della quota di spesa di personale dell’</w:t>
      </w:r>
      <w:r w:rsidR="001949C3">
        <w:rPr>
          <w:rFonts w:ascii="Book Antiqua" w:hAnsi="Book Antiqua"/>
          <w:szCs w:val="22"/>
        </w:rPr>
        <w:t>u</w:t>
      </w:r>
      <w:r w:rsidR="002402EE" w:rsidRPr="001949C3">
        <w:rPr>
          <w:rFonts w:ascii="Book Antiqua" w:hAnsi="Book Antiqua"/>
          <w:szCs w:val="22"/>
        </w:rPr>
        <w:t>nione</w:t>
      </w:r>
      <w:r w:rsidRPr="001949C3">
        <w:rPr>
          <w:rFonts w:ascii="Book Antiqua" w:hAnsi="Book Antiqua"/>
          <w:szCs w:val="22"/>
        </w:rPr>
        <w:t xml:space="preserve"> sul </w:t>
      </w:r>
      <w:r w:rsidR="001949C3">
        <w:rPr>
          <w:rFonts w:ascii="Book Antiqua" w:hAnsi="Book Antiqua"/>
          <w:szCs w:val="22"/>
        </w:rPr>
        <w:t>c</w:t>
      </w:r>
      <w:r w:rsidR="0008592B" w:rsidRPr="001949C3">
        <w:rPr>
          <w:rFonts w:ascii="Book Antiqua" w:hAnsi="Book Antiqua"/>
          <w:szCs w:val="22"/>
        </w:rPr>
        <w:t>omune</w:t>
      </w:r>
      <w:r w:rsidRPr="001949C3">
        <w:rPr>
          <w:rFonts w:ascii="Book Antiqua" w:hAnsi="Book Antiqua"/>
          <w:szCs w:val="22"/>
        </w:rPr>
        <w:t xml:space="preserve"> al quale quella spesa è riferibile). </w:t>
      </w:r>
    </w:p>
    <w:p w:rsidR="005C6774" w:rsidRPr="001949C3" w:rsidRDefault="005C6774"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 xml:space="preserve">Milita a favore del richiamato criterio anche il dato normativo per cui non è consentito all’ente comunale di svolgere singolarmente le funzioni fondamentali svolte in forma associata (art. 14, comma 29, </w:t>
      </w:r>
      <w:r w:rsidR="0007051A" w:rsidRPr="001949C3">
        <w:rPr>
          <w:rFonts w:ascii="Book Antiqua" w:hAnsi="Book Antiqua"/>
          <w:szCs w:val="22"/>
        </w:rPr>
        <w:t>d</w:t>
      </w:r>
      <w:r w:rsidRPr="001949C3">
        <w:rPr>
          <w:rFonts w:ascii="Book Antiqua" w:hAnsi="Book Antiqua"/>
          <w:szCs w:val="22"/>
        </w:rPr>
        <w:t>.</w:t>
      </w:r>
      <w:r w:rsidR="0007051A" w:rsidRPr="001949C3">
        <w:rPr>
          <w:rFonts w:ascii="Book Antiqua" w:hAnsi="Book Antiqua"/>
          <w:szCs w:val="22"/>
        </w:rPr>
        <w:t>l</w:t>
      </w:r>
      <w:r w:rsidRPr="001949C3">
        <w:rPr>
          <w:rFonts w:ascii="Book Antiqua" w:hAnsi="Book Antiqua"/>
          <w:szCs w:val="22"/>
        </w:rPr>
        <w:t xml:space="preserve">. </w:t>
      </w:r>
      <w:r w:rsidR="0007051A" w:rsidRPr="001949C3">
        <w:rPr>
          <w:rFonts w:ascii="Book Antiqua" w:hAnsi="Book Antiqua"/>
          <w:szCs w:val="22"/>
        </w:rPr>
        <w:t xml:space="preserve">n. </w:t>
      </w:r>
      <w:r w:rsidRPr="001949C3">
        <w:rPr>
          <w:rFonts w:ascii="Book Antiqua" w:hAnsi="Book Antiqua"/>
          <w:szCs w:val="22"/>
        </w:rPr>
        <w:t>78/2010). Nella composizione della rimanente spesa per le funzioni non associate dovrà evidentemente figurare anche una quota della spesa per il personale utilizzato solo per le attività non trasferite. Ne segue che, per ottenere la ricostruzione della complessiva spesa per il personale, la predetta quota andrà sommata a quella delle risorse trasferite al bilancio dell’</w:t>
      </w:r>
      <w:r w:rsidR="001949C3">
        <w:rPr>
          <w:rFonts w:ascii="Book Antiqua" w:hAnsi="Book Antiqua"/>
          <w:szCs w:val="22"/>
        </w:rPr>
        <w:t>u</w:t>
      </w:r>
      <w:r w:rsidR="002402EE" w:rsidRPr="001949C3">
        <w:rPr>
          <w:rFonts w:ascii="Book Antiqua" w:hAnsi="Book Antiqua"/>
          <w:szCs w:val="22"/>
        </w:rPr>
        <w:t>nione</w:t>
      </w:r>
      <w:r w:rsidRPr="001949C3">
        <w:rPr>
          <w:rFonts w:ascii="Book Antiqua" w:hAnsi="Book Antiqua"/>
          <w:szCs w:val="22"/>
        </w:rPr>
        <w:t xml:space="preserve">. </w:t>
      </w:r>
    </w:p>
    <w:p w:rsidR="005C6774" w:rsidRPr="001949C3" w:rsidRDefault="009822B3"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 xml:space="preserve">3. In via </w:t>
      </w:r>
      <w:r w:rsidR="005C6774" w:rsidRPr="001949C3">
        <w:rPr>
          <w:rFonts w:ascii="Book Antiqua" w:hAnsi="Book Antiqua"/>
          <w:szCs w:val="22"/>
        </w:rPr>
        <w:t xml:space="preserve">generale, i quesiti posti dalla Sezione remittente richiedono una definizione della </w:t>
      </w:r>
      <w:r w:rsidR="005C6774" w:rsidRPr="007D2574">
        <w:rPr>
          <w:rFonts w:ascii="Book Antiqua" w:hAnsi="Book Antiqua"/>
          <w:i/>
          <w:szCs w:val="22"/>
        </w:rPr>
        <w:t>“capacità finanziaria”</w:t>
      </w:r>
      <w:r w:rsidR="005C6774" w:rsidRPr="001949C3">
        <w:rPr>
          <w:rFonts w:ascii="Book Antiqua" w:hAnsi="Book Antiqua"/>
          <w:szCs w:val="22"/>
        </w:rPr>
        <w:t xml:space="preserve"> delle </w:t>
      </w:r>
      <w:r w:rsidR="001949C3">
        <w:rPr>
          <w:rFonts w:ascii="Book Antiqua" w:hAnsi="Book Antiqua"/>
          <w:szCs w:val="22"/>
        </w:rPr>
        <w:t>u</w:t>
      </w:r>
      <w:r w:rsidR="005C6774" w:rsidRPr="001949C3">
        <w:rPr>
          <w:rFonts w:ascii="Book Antiqua" w:hAnsi="Book Antiqua"/>
          <w:szCs w:val="22"/>
        </w:rPr>
        <w:t xml:space="preserve">nioni di </w:t>
      </w:r>
      <w:r w:rsidR="0008592B" w:rsidRPr="001949C3">
        <w:rPr>
          <w:rFonts w:ascii="Book Antiqua" w:hAnsi="Book Antiqua"/>
          <w:szCs w:val="22"/>
        </w:rPr>
        <w:t>c</w:t>
      </w:r>
      <w:r w:rsidR="005C6774" w:rsidRPr="001949C3">
        <w:rPr>
          <w:rFonts w:ascii="Book Antiqua" w:hAnsi="Book Antiqua"/>
          <w:szCs w:val="22"/>
        </w:rPr>
        <w:t xml:space="preserve">omuni - da intendersi, al contempo, quale indicatore e misura dell’autonomia di entrata e spesa - e dei limiti che ad essa si riferiscono, al fine di chiarire la titolarità soggettiva dell’obbligo di adempiere alle misure vincolistiche della spesa che trova fondamento nell’art. 119, </w:t>
      </w:r>
      <w:r w:rsidR="002402EE" w:rsidRPr="001949C3">
        <w:rPr>
          <w:rFonts w:ascii="Book Antiqua" w:hAnsi="Book Antiqua"/>
          <w:szCs w:val="22"/>
        </w:rPr>
        <w:t>comma</w:t>
      </w:r>
      <w:r w:rsidR="005C6774" w:rsidRPr="001949C3">
        <w:rPr>
          <w:rFonts w:ascii="Book Antiqua" w:hAnsi="Book Antiqua"/>
          <w:szCs w:val="22"/>
        </w:rPr>
        <w:t xml:space="preserve"> 1</w:t>
      </w:r>
      <w:r w:rsidR="001949C3">
        <w:rPr>
          <w:rFonts w:ascii="Book Antiqua" w:hAnsi="Book Antiqua"/>
          <w:szCs w:val="22"/>
        </w:rPr>
        <w:t>,</w:t>
      </w:r>
      <w:r w:rsidR="005C6774" w:rsidRPr="001949C3">
        <w:rPr>
          <w:rFonts w:ascii="Book Antiqua" w:hAnsi="Book Antiqua"/>
          <w:szCs w:val="22"/>
        </w:rPr>
        <w:t xml:space="preserve"> Cost. </w:t>
      </w:r>
    </w:p>
    <w:p w:rsidR="005C6774" w:rsidRPr="001949C3" w:rsidRDefault="005C6774"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I vincoli alla spesa rappresentano obblighi giuridici (in certi casi assistiti da sanzioni) intesi a limitare, sulla base di parametri prestabiliti ed ai fini di coordinamento della finanza pubblica, la capacità programmatoria economico-finanziaria dell’ente che vi è sottoposto. Questo presuppone la titolarità e la disponibilità dell’autonomia finanziaria di spesa dell’ente e, quindi, la possibilità di modulare l’allocazione delle risorse, proprie e trasferite, per finanziare funzioni e servizi. Un’autonomia che può anche essere legittimamente compressa per garantire il rispetto degli obblighi che derivano dall’appartenenza all’</w:t>
      </w:r>
      <w:r w:rsidR="002402EE" w:rsidRPr="001949C3">
        <w:rPr>
          <w:rFonts w:ascii="Book Antiqua" w:hAnsi="Book Antiqua"/>
          <w:szCs w:val="22"/>
        </w:rPr>
        <w:t>Unione</w:t>
      </w:r>
      <w:r w:rsidRPr="001949C3">
        <w:rPr>
          <w:rFonts w:ascii="Book Antiqua" w:hAnsi="Book Antiqua"/>
          <w:szCs w:val="22"/>
        </w:rPr>
        <w:t xml:space="preserve"> europea (secondo consolidato orientamento della giurisprudenza costituzionale). La titolarità dell’autonomia finanziaria dell’ente è, dunque, il presupposto necessario per l’applicabilità di obblighi e limiti. </w:t>
      </w:r>
    </w:p>
    <w:p w:rsidR="005C6774" w:rsidRPr="001949C3" w:rsidRDefault="005C6774"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 xml:space="preserve">Per quel che riguarda le </w:t>
      </w:r>
      <w:r w:rsidR="001949C3">
        <w:rPr>
          <w:rFonts w:ascii="Book Antiqua" w:hAnsi="Book Antiqua"/>
          <w:szCs w:val="22"/>
        </w:rPr>
        <w:t>u</w:t>
      </w:r>
      <w:r w:rsidR="0008592B" w:rsidRPr="001949C3">
        <w:rPr>
          <w:rFonts w:ascii="Book Antiqua" w:hAnsi="Book Antiqua"/>
          <w:szCs w:val="22"/>
        </w:rPr>
        <w:t>nioni</w:t>
      </w:r>
      <w:r w:rsidRPr="001949C3">
        <w:rPr>
          <w:rFonts w:ascii="Book Antiqua" w:hAnsi="Book Antiqua"/>
          <w:szCs w:val="22"/>
        </w:rPr>
        <w:t xml:space="preserve"> di </w:t>
      </w:r>
      <w:r w:rsidR="0008592B" w:rsidRPr="001949C3">
        <w:rPr>
          <w:rFonts w:ascii="Book Antiqua" w:hAnsi="Book Antiqua"/>
          <w:szCs w:val="22"/>
        </w:rPr>
        <w:t>c</w:t>
      </w:r>
      <w:r w:rsidRPr="001949C3">
        <w:rPr>
          <w:rFonts w:ascii="Book Antiqua" w:hAnsi="Book Antiqua"/>
          <w:szCs w:val="22"/>
        </w:rPr>
        <w:t xml:space="preserve">omuni, tale </w:t>
      </w:r>
      <w:r w:rsidRPr="007D2574">
        <w:rPr>
          <w:rFonts w:ascii="Book Antiqua" w:hAnsi="Book Antiqua"/>
          <w:i/>
          <w:szCs w:val="22"/>
        </w:rPr>
        <w:t>“capacità”</w:t>
      </w:r>
      <w:r w:rsidRPr="001949C3">
        <w:rPr>
          <w:rFonts w:ascii="Book Antiqua" w:hAnsi="Book Antiqua"/>
          <w:szCs w:val="22"/>
        </w:rPr>
        <w:t xml:space="preserve"> risulta definita dall’art. 19, </w:t>
      </w:r>
      <w:r w:rsidR="002402EE" w:rsidRPr="001949C3">
        <w:rPr>
          <w:rFonts w:ascii="Book Antiqua" w:hAnsi="Book Antiqua"/>
          <w:szCs w:val="22"/>
        </w:rPr>
        <w:t>comma</w:t>
      </w:r>
      <w:r w:rsidRPr="001949C3">
        <w:rPr>
          <w:rFonts w:ascii="Book Antiqua" w:hAnsi="Book Antiqua"/>
          <w:szCs w:val="22"/>
        </w:rPr>
        <w:t xml:space="preserve"> 2 del d.l. n. 95/2012, in base al quale sono affidate alle </w:t>
      </w:r>
      <w:r w:rsidR="001949C3">
        <w:rPr>
          <w:rFonts w:ascii="Book Antiqua" w:hAnsi="Book Antiqua"/>
          <w:szCs w:val="22"/>
        </w:rPr>
        <w:t>u</w:t>
      </w:r>
      <w:r w:rsidR="0008592B" w:rsidRPr="001949C3">
        <w:rPr>
          <w:rFonts w:ascii="Book Antiqua" w:hAnsi="Book Antiqua"/>
          <w:szCs w:val="22"/>
        </w:rPr>
        <w:t>nioni</w:t>
      </w:r>
      <w:r w:rsidRPr="001949C3">
        <w:rPr>
          <w:rFonts w:ascii="Book Antiqua" w:hAnsi="Book Antiqua"/>
          <w:szCs w:val="22"/>
        </w:rPr>
        <w:t xml:space="preserve"> di cui al comma 1 (quelle obbligatorie), per conto dei </w:t>
      </w:r>
      <w:r w:rsidR="001949C3">
        <w:rPr>
          <w:rFonts w:ascii="Book Antiqua" w:hAnsi="Book Antiqua"/>
          <w:szCs w:val="22"/>
        </w:rPr>
        <w:t>c</w:t>
      </w:r>
      <w:r w:rsidR="0008592B" w:rsidRPr="001949C3">
        <w:rPr>
          <w:rFonts w:ascii="Book Antiqua" w:hAnsi="Book Antiqua"/>
          <w:szCs w:val="22"/>
        </w:rPr>
        <w:t>omuni</w:t>
      </w:r>
      <w:r w:rsidRPr="001949C3">
        <w:rPr>
          <w:rFonts w:ascii="Book Antiqua" w:hAnsi="Book Antiqua"/>
          <w:szCs w:val="22"/>
        </w:rPr>
        <w:t xml:space="preserve"> associati, la programmazione economico finanziaria e la gestione contabile di cui alla parte II del d.lgs.</w:t>
      </w:r>
      <w:r w:rsidR="002402EE" w:rsidRPr="001949C3">
        <w:rPr>
          <w:rFonts w:ascii="Book Antiqua" w:hAnsi="Book Antiqua"/>
          <w:szCs w:val="22"/>
        </w:rPr>
        <w:t xml:space="preserve"> n. </w:t>
      </w:r>
      <w:r w:rsidRPr="001949C3">
        <w:rPr>
          <w:rFonts w:ascii="Book Antiqua" w:hAnsi="Book Antiqua"/>
          <w:szCs w:val="22"/>
        </w:rPr>
        <w:t xml:space="preserve">267/2000; così come alle stesse è affidata la titolarità della potestà impositiva sui tributi locali dei </w:t>
      </w:r>
      <w:r w:rsidR="001949C3">
        <w:rPr>
          <w:rFonts w:ascii="Book Antiqua" w:hAnsi="Book Antiqua"/>
          <w:szCs w:val="22"/>
        </w:rPr>
        <w:t>c</w:t>
      </w:r>
      <w:r w:rsidR="0008592B" w:rsidRPr="001949C3">
        <w:rPr>
          <w:rFonts w:ascii="Book Antiqua" w:hAnsi="Book Antiqua"/>
          <w:szCs w:val="22"/>
        </w:rPr>
        <w:t>omuni</w:t>
      </w:r>
      <w:r w:rsidRPr="001949C3">
        <w:rPr>
          <w:rFonts w:ascii="Book Antiqua" w:hAnsi="Book Antiqua"/>
          <w:szCs w:val="22"/>
        </w:rPr>
        <w:t xml:space="preserve"> associati nonché quella patrimoniale, con riferimento alle funzioni da esse esercitate per mezzo dell’</w:t>
      </w:r>
      <w:r w:rsidR="002402EE" w:rsidRPr="001949C3">
        <w:rPr>
          <w:rFonts w:ascii="Book Antiqua" w:hAnsi="Book Antiqua"/>
          <w:szCs w:val="22"/>
        </w:rPr>
        <w:t>Unione</w:t>
      </w:r>
      <w:r w:rsidRPr="001949C3">
        <w:rPr>
          <w:rFonts w:ascii="Book Antiqua" w:hAnsi="Book Antiqua"/>
          <w:szCs w:val="22"/>
        </w:rPr>
        <w:t xml:space="preserve">. La Corte </w:t>
      </w:r>
      <w:r w:rsidR="001949C3">
        <w:rPr>
          <w:rFonts w:ascii="Book Antiqua" w:hAnsi="Book Antiqua"/>
          <w:szCs w:val="22"/>
        </w:rPr>
        <w:t>c</w:t>
      </w:r>
      <w:r w:rsidRPr="001949C3">
        <w:rPr>
          <w:rFonts w:ascii="Book Antiqua" w:hAnsi="Book Antiqua"/>
          <w:szCs w:val="22"/>
        </w:rPr>
        <w:t xml:space="preserve">ostituzionale (sentenza n. 44/2014), al riguardo, ha chiarito che l’affidamento della titolarità impositiva alle </w:t>
      </w:r>
      <w:r w:rsidR="001949C3">
        <w:rPr>
          <w:rFonts w:ascii="Book Antiqua" w:hAnsi="Book Antiqua"/>
          <w:szCs w:val="22"/>
        </w:rPr>
        <w:t>u</w:t>
      </w:r>
      <w:r w:rsidR="0008592B" w:rsidRPr="001949C3">
        <w:rPr>
          <w:rFonts w:ascii="Book Antiqua" w:hAnsi="Book Antiqua"/>
          <w:szCs w:val="22"/>
        </w:rPr>
        <w:t>nioni</w:t>
      </w:r>
      <w:r w:rsidRPr="001949C3">
        <w:rPr>
          <w:rFonts w:ascii="Book Antiqua" w:hAnsi="Book Antiqua"/>
          <w:szCs w:val="22"/>
        </w:rPr>
        <w:t xml:space="preserve"> ex art. 19, </w:t>
      </w:r>
      <w:r w:rsidR="002402EE" w:rsidRPr="001949C3">
        <w:rPr>
          <w:rFonts w:ascii="Book Antiqua" w:hAnsi="Book Antiqua"/>
          <w:szCs w:val="22"/>
        </w:rPr>
        <w:t>comma</w:t>
      </w:r>
      <w:r w:rsidRPr="001949C3">
        <w:rPr>
          <w:rFonts w:ascii="Book Antiqua" w:hAnsi="Book Antiqua"/>
          <w:szCs w:val="22"/>
        </w:rPr>
        <w:t xml:space="preserve"> 2</w:t>
      </w:r>
      <w:r w:rsidR="00D63FB7">
        <w:rPr>
          <w:rFonts w:ascii="Book Antiqua" w:hAnsi="Book Antiqua"/>
          <w:szCs w:val="22"/>
        </w:rPr>
        <w:t xml:space="preserve">, </w:t>
      </w:r>
      <w:r w:rsidRPr="001949C3">
        <w:rPr>
          <w:rFonts w:ascii="Book Antiqua" w:hAnsi="Book Antiqua"/>
          <w:szCs w:val="22"/>
        </w:rPr>
        <w:t xml:space="preserve">del d.lgs. 95/2012, non riguarda l’attribuzione dell’intera potestà impositiva, ma soltanto quella riferita alle funzioni esercitate dai </w:t>
      </w:r>
      <w:r w:rsidR="001949C3">
        <w:rPr>
          <w:rFonts w:ascii="Book Antiqua" w:hAnsi="Book Antiqua"/>
          <w:szCs w:val="22"/>
        </w:rPr>
        <w:t>c</w:t>
      </w:r>
      <w:r w:rsidR="0008592B" w:rsidRPr="001949C3">
        <w:rPr>
          <w:rFonts w:ascii="Book Antiqua" w:hAnsi="Book Antiqua"/>
          <w:szCs w:val="22"/>
        </w:rPr>
        <w:t>omuni</w:t>
      </w:r>
      <w:r w:rsidRPr="001949C3">
        <w:rPr>
          <w:rFonts w:ascii="Book Antiqua" w:hAnsi="Book Antiqua"/>
          <w:szCs w:val="22"/>
        </w:rPr>
        <w:t xml:space="preserve"> stessi per mezzo dell’</w:t>
      </w:r>
      <w:r w:rsidR="001949C3">
        <w:rPr>
          <w:rFonts w:ascii="Book Antiqua" w:hAnsi="Book Antiqua"/>
          <w:szCs w:val="22"/>
        </w:rPr>
        <w:t>u</w:t>
      </w:r>
      <w:r w:rsidR="002402EE" w:rsidRPr="001949C3">
        <w:rPr>
          <w:rFonts w:ascii="Book Antiqua" w:hAnsi="Book Antiqua"/>
          <w:szCs w:val="22"/>
        </w:rPr>
        <w:t>nione</w:t>
      </w:r>
      <w:r w:rsidR="00D63FB7">
        <w:rPr>
          <w:rFonts w:ascii="Book Antiqua" w:hAnsi="Book Antiqua"/>
          <w:szCs w:val="22"/>
        </w:rPr>
        <w:t>.</w:t>
      </w:r>
    </w:p>
    <w:p w:rsidR="005C6774" w:rsidRPr="001949C3" w:rsidRDefault="005C6774"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 xml:space="preserve">Il sistema di finanziamento delle </w:t>
      </w:r>
      <w:r w:rsidR="001949C3">
        <w:rPr>
          <w:rFonts w:ascii="Book Antiqua" w:hAnsi="Book Antiqua"/>
          <w:szCs w:val="22"/>
        </w:rPr>
        <w:t>u</w:t>
      </w:r>
      <w:r w:rsidR="0008592B" w:rsidRPr="001949C3">
        <w:rPr>
          <w:rFonts w:ascii="Book Antiqua" w:hAnsi="Book Antiqua"/>
          <w:szCs w:val="22"/>
        </w:rPr>
        <w:t>nioni</w:t>
      </w:r>
      <w:r w:rsidRPr="001949C3">
        <w:rPr>
          <w:rFonts w:ascii="Book Antiqua" w:hAnsi="Book Antiqua"/>
          <w:szCs w:val="22"/>
        </w:rPr>
        <w:t xml:space="preserve">, oltre che, e principalmente, sui trasferimenti degli enti che associano le funzioni, si fonda sui contributi statali a valere sul FSC (fondo di solidarietà comunale) ai sensi dell’art. 1 </w:t>
      </w:r>
      <w:r w:rsidR="002402EE" w:rsidRPr="001949C3">
        <w:rPr>
          <w:rFonts w:ascii="Book Antiqua" w:hAnsi="Book Antiqua"/>
          <w:szCs w:val="22"/>
        </w:rPr>
        <w:t>comma</w:t>
      </w:r>
      <w:r w:rsidRPr="001949C3">
        <w:rPr>
          <w:rFonts w:ascii="Book Antiqua" w:hAnsi="Book Antiqua"/>
          <w:szCs w:val="22"/>
        </w:rPr>
        <w:t xml:space="preserve"> 730 della legge </w:t>
      </w:r>
      <w:r w:rsidR="002402EE" w:rsidRPr="001949C3">
        <w:rPr>
          <w:rFonts w:ascii="Book Antiqua" w:hAnsi="Book Antiqua"/>
          <w:szCs w:val="22"/>
        </w:rPr>
        <w:t xml:space="preserve">n. </w:t>
      </w:r>
      <w:r w:rsidRPr="001949C3">
        <w:rPr>
          <w:rFonts w:ascii="Book Antiqua" w:hAnsi="Book Antiqua"/>
          <w:szCs w:val="22"/>
        </w:rPr>
        <w:t>147/2013 (</w:t>
      </w:r>
      <w:r w:rsidR="007D2574">
        <w:rPr>
          <w:rFonts w:ascii="Book Antiqua" w:hAnsi="Book Antiqua"/>
          <w:szCs w:val="22"/>
        </w:rPr>
        <w:t>legge di stabilità</w:t>
      </w:r>
      <w:r w:rsidRPr="001949C3">
        <w:rPr>
          <w:rFonts w:ascii="Book Antiqua" w:hAnsi="Book Antiqua"/>
          <w:szCs w:val="22"/>
        </w:rPr>
        <w:t xml:space="preserve"> per il 2014) che incrementano il contributo ex art. 53, </w:t>
      </w:r>
      <w:r w:rsidR="002402EE" w:rsidRPr="001949C3">
        <w:rPr>
          <w:rFonts w:ascii="Book Antiqua" w:hAnsi="Book Antiqua"/>
          <w:szCs w:val="22"/>
        </w:rPr>
        <w:t>comma</w:t>
      </w:r>
      <w:r w:rsidR="00D63FB7">
        <w:rPr>
          <w:rFonts w:ascii="Book Antiqua" w:hAnsi="Book Antiqua"/>
          <w:szCs w:val="22"/>
        </w:rPr>
        <w:t xml:space="preserve"> </w:t>
      </w:r>
      <w:r w:rsidRPr="001949C3">
        <w:rPr>
          <w:rFonts w:ascii="Book Antiqua" w:hAnsi="Book Antiqua"/>
          <w:szCs w:val="22"/>
        </w:rPr>
        <w:t xml:space="preserve">10, della legge n. 388/2000, nonché sui contributi regionali erogati per favorire il processo di </w:t>
      </w:r>
      <w:r w:rsidRPr="001949C3">
        <w:rPr>
          <w:rFonts w:ascii="Book Antiqua" w:hAnsi="Book Antiqua"/>
          <w:szCs w:val="22"/>
        </w:rPr>
        <w:lastRenderedPageBreak/>
        <w:t xml:space="preserve">riorganizzazione sovracomunale dei servizi, così come previsto dall’art. 33, </w:t>
      </w:r>
      <w:r w:rsidR="002402EE" w:rsidRPr="001949C3">
        <w:rPr>
          <w:rFonts w:ascii="Book Antiqua" w:hAnsi="Book Antiqua"/>
          <w:szCs w:val="22"/>
        </w:rPr>
        <w:t>comma</w:t>
      </w:r>
      <w:r w:rsidRPr="001949C3">
        <w:rPr>
          <w:rFonts w:ascii="Book Antiqua" w:hAnsi="Book Antiqua"/>
          <w:szCs w:val="22"/>
        </w:rPr>
        <w:t xml:space="preserve"> 4 del d.</w:t>
      </w:r>
      <w:r w:rsidR="0007051A" w:rsidRPr="001949C3">
        <w:rPr>
          <w:rFonts w:ascii="Book Antiqua" w:hAnsi="Book Antiqua"/>
          <w:szCs w:val="22"/>
        </w:rPr>
        <w:t>l</w:t>
      </w:r>
      <w:r w:rsidRPr="001949C3">
        <w:rPr>
          <w:rFonts w:ascii="Book Antiqua" w:hAnsi="Book Antiqua"/>
          <w:szCs w:val="22"/>
        </w:rPr>
        <w:t>gs. n. 267/2000 (TUEL). Infine</w:t>
      </w:r>
      <w:r w:rsidR="001949C3">
        <w:rPr>
          <w:rFonts w:ascii="Book Antiqua" w:hAnsi="Book Antiqua"/>
          <w:szCs w:val="22"/>
        </w:rPr>
        <w:t>,</w:t>
      </w:r>
      <w:r w:rsidRPr="001949C3">
        <w:rPr>
          <w:rFonts w:ascii="Book Antiqua" w:hAnsi="Book Antiqua"/>
          <w:szCs w:val="22"/>
        </w:rPr>
        <w:t xml:space="preserve"> va ricordato che l’art. 32, </w:t>
      </w:r>
      <w:r w:rsidR="002402EE" w:rsidRPr="001949C3">
        <w:rPr>
          <w:rFonts w:ascii="Book Antiqua" w:hAnsi="Book Antiqua"/>
          <w:szCs w:val="22"/>
        </w:rPr>
        <w:t>comma</w:t>
      </w:r>
      <w:r w:rsidRPr="001949C3">
        <w:rPr>
          <w:rFonts w:ascii="Book Antiqua" w:hAnsi="Book Antiqua"/>
          <w:szCs w:val="22"/>
        </w:rPr>
        <w:t xml:space="preserve"> 7, del TUEL stabilisce che alle </w:t>
      </w:r>
      <w:r w:rsidR="001949C3">
        <w:rPr>
          <w:rFonts w:ascii="Book Antiqua" w:hAnsi="Book Antiqua"/>
          <w:szCs w:val="22"/>
        </w:rPr>
        <w:t>u</w:t>
      </w:r>
      <w:r w:rsidR="0008592B" w:rsidRPr="001949C3">
        <w:rPr>
          <w:rFonts w:ascii="Book Antiqua" w:hAnsi="Book Antiqua"/>
          <w:szCs w:val="22"/>
        </w:rPr>
        <w:t>nioni</w:t>
      </w:r>
      <w:r w:rsidRPr="001949C3">
        <w:rPr>
          <w:rFonts w:ascii="Book Antiqua" w:hAnsi="Book Antiqua"/>
          <w:szCs w:val="22"/>
        </w:rPr>
        <w:t xml:space="preserve"> competono gli introiti derivanti dalle tasse, dalle tariffe e dai contributi sui servizi ad esse affidati: espressione, vale ribadire, dell’autonomia impositiva di cui sono titolari </w:t>
      </w:r>
      <w:r w:rsidR="001949C3">
        <w:rPr>
          <w:rFonts w:ascii="Book Antiqua" w:hAnsi="Book Antiqua"/>
          <w:szCs w:val="22"/>
        </w:rPr>
        <w:t>c</w:t>
      </w:r>
      <w:r w:rsidR="0008592B" w:rsidRPr="001949C3">
        <w:rPr>
          <w:rFonts w:ascii="Book Antiqua" w:hAnsi="Book Antiqua"/>
          <w:szCs w:val="22"/>
        </w:rPr>
        <w:t>omuni</w:t>
      </w:r>
      <w:r w:rsidRPr="001949C3">
        <w:rPr>
          <w:rFonts w:ascii="Book Antiqua" w:hAnsi="Book Antiqua"/>
          <w:szCs w:val="22"/>
        </w:rPr>
        <w:t xml:space="preserve"> e </w:t>
      </w:r>
      <w:r w:rsidR="001949C3">
        <w:rPr>
          <w:rFonts w:ascii="Book Antiqua" w:hAnsi="Book Antiqua"/>
          <w:szCs w:val="22"/>
        </w:rPr>
        <w:t>p</w:t>
      </w:r>
      <w:r w:rsidRPr="001949C3">
        <w:rPr>
          <w:rFonts w:ascii="Book Antiqua" w:hAnsi="Book Antiqua"/>
          <w:szCs w:val="22"/>
        </w:rPr>
        <w:t>rovince, ai sensi dell’art. 3, comma 5, del TUEL.</w:t>
      </w:r>
    </w:p>
    <w:p w:rsidR="005C6774" w:rsidRPr="001949C3" w:rsidRDefault="005C6774"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 xml:space="preserve">Ne consegue che le </w:t>
      </w:r>
      <w:r w:rsidR="001949C3">
        <w:rPr>
          <w:rFonts w:ascii="Book Antiqua" w:hAnsi="Book Antiqua"/>
          <w:szCs w:val="22"/>
        </w:rPr>
        <w:t>u</w:t>
      </w:r>
      <w:r w:rsidR="0008592B" w:rsidRPr="001949C3">
        <w:rPr>
          <w:rFonts w:ascii="Book Antiqua" w:hAnsi="Book Antiqua"/>
          <w:szCs w:val="22"/>
        </w:rPr>
        <w:t>nioni</w:t>
      </w:r>
      <w:r w:rsidR="00E63AE7" w:rsidRPr="001949C3">
        <w:rPr>
          <w:rFonts w:ascii="Book Antiqua" w:hAnsi="Book Antiqua"/>
          <w:szCs w:val="22"/>
        </w:rPr>
        <w:t xml:space="preserve"> risultano</w:t>
      </w:r>
      <w:r w:rsidRPr="001949C3">
        <w:rPr>
          <w:rFonts w:ascii="Book Antiqua" w:hAnsi="Book Antiqua"/>
          <w:szCs w:val="22"/>
        </w:rPr>
        <w:t xml:space="preserve"> affidatarie, per conto dei </w:t>
      </w:r>
      <w:r w:rsidR="001949C3">
        <w:rPr>
          <w:rFonts w:ascii="Book Antiqua" w:hAnsi="Book Antiqua"/>
          <w:szCs w:val="22"/>
        </w:rPr>
        <w:t>c</w:t>
      </w:r>
      <w:r w:rsidRPr="001949C3">
        <w:rPr>
          <w:rFonts w:ascii="Book Antiqua" w:hAnsi="Book Antiqua"/>
          <w:szCs w:val="22"/>
        </w:rPr>
        <w:t xml:space="preserve">omuni associati, delle funzioni di programmazione economico-finanziaria e della gestione contabile e, dunque, non possono che fare integrale applicazione delle regole di finanza pubblica che sono rivolte ai </w:t>
      </w:r>
      <w:r w:rsidR="001949C3">
        <w:rPr>
          <w:rFonts w:ascii="Book Antiqua" w:hAnsi="Book Antiqua"/>
          <w:szCs w:val="22"/>
        </w:rPr>
        <w:t>c</w:t>
      </w:r>
      <w:r w:rsidR="0008592B" w:rsidRPr="001949C3">
        <w:rPr>
          <w:rFonts w:ascii="Book Antiqua" w:hAnsi="Book Antiqua"/>
          <w:szCs w:val="22"/>
        </w:rPr>
        <w:t>omuni</w:t>
      </w:r>
      <w:r w:rsidRPr="001949C3">
        <w:rPr>
          <w:rFonts w:ascii="Book Antiqua" w:hAnsi="Book Antiqua"/>
          <w:szCs w:val="22"/>
        </w:rPr>
        <w:t xml:space="preserve">. Infatti, come dispone il comma 3 dell’art. 19 della legge n. 95/2012, </w:t>
      </w:r>
      <w:r w:rsidR="00D63FB7" w:rsidRPr="007D2574">
        <w:rPr>
          <w:rFonts w:ascii="Book Antiqua" w:hAnsi="Book Antiqua"/>
          <w:i/>
          <w:szCs w:val="22"/>
        </w:rPr>
        <w:t>“</w:t>
      </w:r>
      <w:r w:rsidRPr="007D2574">
        <w:rPr>
          <w:rFonts w:ascii="Book Antiqua" w:hAnsi="Book Antiqua"/>
          <w:i/>
          <w:szCs w:val="22"/>
        </w:rPr>
        <w:t>l’</w:t>
      </w:r>
      <w:r w:rsidR="001949C3" w:rsidRPr="007D2574">
        <w:rPr>
          <w:rFonts w:ascii="Book Antiqua" w:hAnsi="Book Antiqua"/>
          <w:i/>
          <w:szCs w:val="22"/>
        </w:rPr>
        <w:t>u</w:t>
      </w:r>
      <w:r w:rsidR="002402EE" w:rsidRPr="007D2574">
        <w:rPr>
          <w:rFonts w:ascii="Book Antiqua" w:hAnsi="Book Antiqua"/>
          <w:i/>
          <w:szCs w:val="22"/>
        </w:rPr>
        <w:t>nione</w:t>
      </w:r>
      <w:r w:rsidRPr="007D2574">
        <w:rPr>
          <w:rFonts w:ascii="Book Antiqua" w:hAnsi="Book Antiqua"/>
          <w:i/>
          <w:szCs w:val="22"/>
        </w:rPr>
        <w:t xml:space="preserve"> succede a tutti gli effetti nei rapporti giuridici in essere alla data di costituzione che siano inerenti alle funzioni e ai servizi ad essa affidati”</w:t>
      </w:r>
      <w:r w:rsidRPr="001949C3">
        <w:rPr>
          <w:rFonts w:ascii="Book Antiqua" w:hAnsi="Book Antiqua"/>
          <w:szCs w:val="22"/>
        </w:rPr>
        <w:t>. Rapporti giuridici la cui struttura incorpora tutti i diritti, gli obblighi, i limiti e le condizioni che integrano la specifica disciplina regolativa degli stessi.</w:t>
      </w:r>
    </w:p>
    <w:p w:rsidR="005C6774" w:rsidRPr="001949C3" w:rsidRDefault="005C6774"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 xml:space="preserve">4. </w:t>
      </w:r>
      <w:r w:rsidR="003B2693" w:rsidRPr="001949C3">
        <w:rPr>
          <w:rFonts w:ascii="Book Antiqua" w:hAnsi="Book Antiqua"/>
          <w:szCs w:val="22"/>
        </w:rPr>
        <w:t>Occorre, dunque, considerare</w:t>
      </w:r>
      <w:r w:rsidR="006E671F" w:rsidRPr="001949C3">
        <w:rPr>
          <w:rFonts w:ascii="Book Antiqua" w:hAnsi="Book Antiqua"/>
          <w:szCs w:val="22"/>
        </w:rPr>
        <w:t xml:space="preserve"> </w:t>
      </w:r>
      <w:r w:rsidR="00E63AE7" w:rsidRPr="001949C3">
        <w:rPr>
          <w:rFonts w:ascii="Book Antiqua" w:hAnsi="Book Antiqua"/>
          <w:szCs w:val="22"/>
        </w:rPr>
        <w:t>che u</w:t>
      </w:r>
      <w:r w:rsidRPr="001949C3">
        <w:rPr>
          <w:rFonts w:ascii="Book Antiqua" w:hAnsi="Book Antiqua"/>
          <w:szCs w:val="22"/>
        </w:rPr>
        <w:t xml:space="preserve">na ricostruzione del complesso quadro ordinamentale utile alla soluzione dei quesiti proposti non può che partire dai due limiti fondamentali che regolano l’associazionismo obbligatorio e non obbligatorio. </w:t>
      </w:r>
    </w:p>
    <w:p w:rsidR="005C6774" w:rsidRPr="001949C3" w:rsidRDefault="005C6774"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Il primo limite è costituito dal rispetto dei vincoli previsti dalle vigenti disposizioni in materia di personale; il secondo concerne l’invarianza della spesa complessivamente considerata (art. 14, comma 31</w:t>
      </w:r>
      <w:r w:rsidRPr="00D63FB7">
        <w:rPr>
          <w:rFonts w:ascii="Book Antiqua" w:hAnsi="Book Antiqua"/>
          <w:i/>
          <w:szCs w:val="22"/>
        </w:rPr>
        <w:t>-quinquies</w:t>
      </w:r>
      <w:r w:rsidRPr="001949C3">
        <w:rPr>
          <w:rFonts w:ascii="Book Antiqua" w:hAnsi="Book Antiqua"/>
          <w:szCs w:val="22"/>
        </w:rPr>
        <w:t xml:space="preserve">, per le </w:t>
      </w:r>
      <w:r w:rsidR="00C11420">
        <w:rPr>
          <w:rFonts w:ascii="Book Antiqua" w:hAnsi="Book Antiqua"/>
          <w:szCs w:val="22"/>
        </w:rPr>
        <w:t>u</w:t>
      </w:r>
      <w:r w:rsidR="0008592B" w:rsidRPr="001949C3">
        <w:rPr>
          <w:rFonts w:ascii="Book Antiqua" w:hAnsi="Book Antiqua"/>
          <w:szCs w:val="22"/>
        </w:rPr>
        <w:t>nioni</w:t>
      </w:r>
      <w:r w:rsidRPr="001949C3">
        <w:rPr>
          <w:rFonts w:ascii="Book Antiqua" w:hAnsi="Book Antiqua"/>
          <w:szCs w:val="22"/>
        </w:rPr>
        <w:t xml:space="preserve"> degli enti sotto i cinquemila abitanti; art. 32, </w:t>
      </w:r>
      <w:r w:rsidR="002402EE" w:rsidRPr="001949C3">
        <w:rPr>
          <w:rFonts w:ascii="Book Antiqua" w:hAnsi="Book Antiqua"/>
          <w:szCs w:val="22"/>
        </w:rPr>
        <w:t>comma</w:t>
      </w:r>
      <w:r w:rsidRPr="001949C3">
        <w:rPr>
          <w:rFonts w:ascii="Book Antiqua" w:hAnsi="Book Antiqua"/>
          <w:szCs w:val="22"/>
        </w:rPr>
        <w:t xml:space="preserve"> 5 del TUEL, per le </w:t>
      </w:r>
      <w:r w:rsidR="00C11420">
        <w:rPr>
          <w:rFonts w:ascii="Book Antiqua" w:hAnsi="Book Antiqua"/>
          <w:szCs w:val="22"/>
        </w:rPr>
        <w:t>u</w:t>
      </w:r>
      <w:r w:rsidR="0008592B" w:rsidRPr="001949C3">
        <w:rPr>
          <w:rFonts w:ascii="Book Antiqua" w:hAnsi="Book Antiqua"/>
          <w:szCs w:val="22"/>
        </w:rPr>
        <w:t>nioni</w:t>
      </w:r>
      <w:r w:rsidRPr="001949C3">
        <w:rPr>
          <w:rFonts w:ascii="Book Antiqua" w:hAnsi="Book Antiqua"/>
          <w:szCs w:val="22"/>
        </w:rPr>
        <w:t xml:space="preserve"> in generale). </w:t>
      </w:r>
    </w:p>
    <w:p w:rsidR="005C6774" w:rsidRPr="001949C3" w:rsidRDefault="005C6774"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 xml:space="preserve">A questi vincoli specifici si aggiunge, in termini programmatici, l’obbligo (sempre nel comma 5 da ultimo richiamato) di assicurare progressivi risparmi di spesa in materia di personale che, per effetto dell’estensione alle associazioni </w:t>
      </w:r>
      <w:r w:rsidRPr="007D2574">
        <w:rPr>
          <w:rFonts w:ascii="Book Antiqua" w:hAnsi="Book Antiqua"/>
          <w:i/>
          <w:szCs w:val="22"/>
        </w:rPr>
        <w:t>“obbligatorie”</w:t>
      </w:r>
      <w:r w:rsidRPr="001949C3">
        <w:rPr>
          <w:rFonts w:ascii="Book Antiqua" w:hAnsi="Book Antiqua"/>
          <w:szCs w:val="22"/>
        </w:rPr>
        <w:t xml:space="preserve"> della disciplina dell’art. 32 TUEL, come stabilito dal comma 28</w:t>
      </w:r>
      <w:r w:rsidR="00D63FB7" w:rsidRPr="00D63FB7">
        <w:rPr>
          <w:rFonts w:ascii="Book Antiqua" w:hAnsi="Book Antiqua"/>
          <w:i/>
          <w:szCs w:val="22"/>
        </w:rPr>
        <w:t>-</w:t>
      </w:r>
      <w:r w:rsidRPr="00D63FB7">
        <w:rPr>
          <w:rFonts w:ascii="Book Antiqua" w:hAnsi="Book Antiqua"/>
          <w:i/>
          <w:szCs w:val="22"/>
        </w:rPr>
        <w:t>bis</w:t>
      </w:r>
      <w:r w:rsidRPr="001949C3">
        <w:rPr>
          <w:rFonts w:ascii="Book Antiqua" w:hAnsi="Book Antiqua"/>
          <w:szCs w:val="22"/>
        </w:rPr>
        <w:t xml:space="preserve"> dell’art. 14 del </w:t>
      </w:r>
      <w:r w:rsidR="0007051A" w:rsidRPr="001949C3">
        <w:rPr>
          <w:rFonts w:ascii="Book Antiqua" w:hAnsi="Book Antiqua"/>
          <w:szCs w:val="22"/>
        </w:rPr>
        <w:t>d.l.</w:t>
      </w:r>
      <w:r w:rsidRPr="001949C3">
        <w:rPr>
          <w:rFonts w:ascii="Book Antiqua" w:hAnsi="Book Antiqua"/>
          <w:szCs w:val="22"/>
        </w:rPr>
        <w:t xml:space="preserve"> </w:t>
      </w:r>
      <w:r w:rsidR="002402EE" w:rsidRPr="001949C3">
        <w:rPr>
          <w:rFonts w:ascii="Book Antiqua" w:hAnsi="Book Antiqua"/>
          <w:szCs w:val="22"/>
        </w:rPr>
        <w:t xml:space="preserve">n. </w:t>
      </w:r>
      <w:r w:rsidRPr="001949C3">
        <w:rPr>
          <w:rFonts w:ascii="Book Antiqua" w:hAnsi="Book Antiqua"/>
          <w:szCs w:val="22"/>
        </w:rPr>
        <w:t xml:space="preserve">78/2010, vincola entrambe le tipologie di </w:t>
      </w:r>
      <w:r w:rsidR="0008592B" w:rsidRPr="001949C3">
        <w:rPr>
          <w:rFonts w:ascii="Book Antiqua" w:hAnsi="Book Antiqua"/>
          <w:szCs w:val="22"/>
        </w:rPr>
        <w:t>unioni</w:t>
      </w:r>
      <w:r w:rsidRPr="001949C3">
        <w:rPr>
          <w:rFonts w:ascii="Book Antiqua" w:hAnsi="Book Antiqua"/>
          <w:szCs w:val="22"/>
        </w:rPr>
        <w:t>.</w:t>
      </w:r>
    </w:p>
    <w:p w:rsidR="005C6774" w:rsidRPr="001949C3" w:rsidRDefault="00E63AE7"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Come già ricordato in premessa</w:t>
      </w:r>
      <w:r w:rsidR="005C6774" w:rsidRPr="001949C3">
        <w:rPr>
          <w:rFonts w:ascii="Book Antiqua" w:hAnsi="Book Antiqua"/>
          <w:szCs w:val="22"/>
        </w:rPr>
        <w:t>, le unioni sono titolari di un’autonomia organizzativa che comprende la capacità di modulare le politiche di contenimento della spesa complessiva. Tale capacità comprende, pertanto, anche il contenimento della spesa di personale nell’accezione indicata  dal comma 557</w:t>
      </w:r>
      <w:r w:rsidR="005C6774" w:rsidRPr="00D63FB7">
        <w:rPr>
          <w:rFonts w:ascii="Book Antiqua" w:hAnsi="Book Antiqua"/>
          <w:i/>
          <w:szCs w:val="22"/>
        </w:rPr>
        <w:t>-bis</w:t>
      </w:r>
      <w:r w:rsidR="005C6774" w:rsidRPr="001949C3">
        <w:rPr>
          <w:rFonts w:ascii="Book Antiqua" w:hAnsi="Book Antiqua"/>
          <w:szCs w:val="22"/>
        </w:rPr>
        <w:t xml:space="preserve"> dell’art. 1 della legge n. 296/2006, in base al quale </w:t>
      </w:r>
      <w:r w:rsidR="005C6774" w:rsidRPr="007D2574">
        <w:rPr>
          <w:rFonts w:ascii="Book Antiqua" w:hAnsi="Book Antiqua"/>
          <w:i/>
          <w:szCs w:val="22"/>
        </w:rPr>
        <w:t>“costituiscono spesa di  personale anche quelle sostenute per i rapporti di collaborazione coordinata e continuativa, per la somministrazione di lavoro, per il personale di cui all’art. 110 del d.lgs. 18 agosto 2000, n. 267, nonché per tutti i soggetti a vario titolo utilizzati, senza estinzione del rapporto di pubblico impiego, in strutture ed organismi variamente denominati partecipati o comunque facenti capo all’ente”</w:t>
      </w:r>
      <w:r w:rsidR="005C6774" w:rsidRPr="001949C3">
        <w:rPr>
          <w:rFonts w:ascii="Book Antiqua" w:hAnsi="Book Antiqua"/>
          <w:szCs w:val="22"/>
        </w:rPr>
        <w:t xml:space="preserve">. </w:t>
      </w:r>
    </w:p>
    <w:p w:rsidR="005C6774" w:rsidRPr="001949C3" w:rsidRDefault="005C6774"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 xml:space="preserve">Ne segue che, per effetto di quanto dispone l’art. 1, comma 762, della legge </w:t>
      </w:r>
      <w:r w:rsidR="002402EE" w:rsidRPr="001949C3">
        <w:rPr>
          <w:rFonts w:ascii="Book Antiqua" w:hAnsi="Book Antiqua"/>
          <w:szCs w:val="22"/>
        </w:rPr>
        <w:t xml:space="preserve">n. </w:t>
      </w:r>
      <w:r w:rsidRPr="001949C3">
        <w:rPr>
          <w:rFonts w:ascii="Book Antiqua" w:hAnsi="Book Antiqua"/>
          <w:szCs w:val="22"/>
        </w:rPr>
        <w:t>208/2015, che fa salve le disposizioni di cui all’art. 1, comma 562</w:t>
      </w:r>
      <w:r w:rsidR="00C11420">
        <w:rPr>
          <w:rFonts w:ascii="Book Antiqua" w:hAnsi="Book Antiqua"/>
          <w:szCs w:val="22"/>
        </w:rPr>
        <w:t>,</w:t>
      </w:r>
      <w:r w:rsidRPr="001949C3">
        <w:rPr>
          <w:rFonts w:ascii="Book Antiqua" w:hAnsi="Book Antiqua"/>
          <w:szCs w:val="22"/>
        </w:rPr>
        <w:t xml:space="preserve"> della legge </w:t>
      </w:r>
      <w:r w:rsidR="002402EE" w:rsidRPr="001949C3">
        <w:rPr>
          <w:rFonts w:ascii="Book Antiqua" w:hAnsi="Book Antiqua"/>
          <w:szCs w:val="22"/>
        </w:rPr>
        <w:t xml:space="preserve">n. </w:t>
      </w:r>
      <w:r w:rsidRPr="001949C3">
        <w:rPr>
          <w:rFonts w:ascii="Book Antiqua" w:hAnsi="Book Antiqua"/>
          <w:szCs w:val="22"/>
        </w:rPr>
        <w:t>296/2006 e le altre disposizion</w:t>
      </w:r>
      <w:r w:rsidR="00C11420">
        <w:rPr>
          <w:rFonts w:ascii="Book Antiqua" w:hAnsi="Book Antiqua"/>
          <w:szCs w:val="22"/>
        </w:rPr>
        <w:t>i</w:t>
      </w:r>
      <w:r w:rsidRPr="001949C3">
        <w:rPr>
          <w:rFonts w:ascii="Book Antiqua" w:hAnsi="Book Antiqua"/>
          <w:szCs w:val="22"/>
        </w:rPr>
        <w:t xml:space="preserve"> </w:t>
      </w:r>
      <w:r w:rsidRPr="007D2574">
        <w:rPr>
          <w:rFonts w:ascii="Book Antiqua" w:hAnsi="Book Antiqua"/>
          <w:i/>
          <w:szCs w:val="22"/>
        </w:rPr>
        <w:t>“in materia di spesa di personale riferite agli enti che nell’anno 2015 non erano soggetti alla disciplina del patto di stabilità interno”</w:t>
      </w:r>
      <w:r w:rsidRPr="001949C3">
        <w:rPr>
          <w:rFonts w:ascii="Book Antiqua" w:hAnsi="Book Antiqua"/>
          <w:szCs w:val="22"/>
        </w:rPr>
        <w:t xml:space="preserve">, il tetto di spesa previsto dal successivo comma 562 del soprarichiamato disposto normativo è quello che limita questo segmento </w:t>
      </w:r>
      <w:r w:rsidRPr="001949C3">
        <w:rPr>
          <w:rFonts w:ascii="Book Antiqua" w:hAnsi="Book Antiqua"/>
          <w:szCs w:val="22"/>
        </w:rPr>
        <w:lastRenderedPageBreak/>
        <w:t xml:space="preserve">dell’azione di programmazione ed è direttamente applicabile alle </w:t>
      </w:r>
      <w:r w:rsidR="00C11420">
        <w:rPr>
          <w:rFonts w:ascii="Book Antiqua" w:hAnsi="Book Antiqua"/>
          <w:szCs w:val="22"/>
        </w:rPr>
        <w:t>u</w:t>
      </w:r>
      <w:r w:rsidRPr="001949C3">
        <w:rPr>
          <w:rFonts w:ascii="Book Antiqua" w:hAnsi="Book Antiqua"/>
          <w:szCs w:val="22"/>
        </w:rPr>
        <w:t xml:space="preserve">nioni di comuni (enti non sottoposti al patto di stabilità interno, ora modificato nell’obbligo del saldo di bilancio non negativo). </w:t>
      </w:r>
    </w:p>
    <w:p w:rsidR="005C6774" w:rsidRPr="001949C3" w:rsidRDefault="005C6774"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 xml:space="preserve">Tale assunto è confortato dalla clausola di salvaguardia del limite complessivo della spesa di personale conseguente alle associazioni di funzioni posto sia dell’art. 32 </w:t>
      </w:r>
      <w:r w:rsidR="002402EE" w:rsidRPr="001949C3">
        <w:rPr>
          <w:rFonts w:ascii="Book Antiqua" w:hAnsi="Book Antiqua"/>
          <w:szCs w:val="22"/>
        </w:rPr>
        <w:t>comma</w:t>
      </w:r>
      <w:r w:rsidRPr="001949C3">
        <w:rPr>
          <w:rFonts w:ascii="Book Antiqua" w:hAnsi="Book Antiqua"/>
          <w:szCs w:val="22"/>
        </w:rPr>
        <w:t xml:space="preserve"> 5 Tuel per tutte le </w:t>
      </w:r>
      <w:r w:rsidR="00C11420">
        <w:rPr>
          <w:rFonts w:ascii="Book Antiqua" w:hAnsi="Book Antiqua"/>
          <w:szCs w:val="22"/>
        </w:rPr>
        <w:t>u</w:t>
      </w:r>
      <w:r w:rsidR="0008592B" w:rsidRPr="001949C3">
        <w:rPr>
          <w:rFonts w:ascii="Book Antiqua" w:hAnsi="Book Antiqua"/>
          <w:szCs w:val="22"/>
        </w:rPr>
        <w:t>nioni</w:t>
      </w:r>
      <w:r w:rsidRPr="001949C3">
        <w:rPr>
          <w:rFonts w:ascii="Book Antiqua" w:hAnsi="Book Antiqua"/>
          <w:szCs w:val="22"/>
        </w:rPr>
        <w:t>, sia dall’art. 14 comma 31</w:t>
      </w:r>
      <w:r w:rsidRPr="00312929">
        <w:rPr>
          <w:rFonts w:ascii="Book Antiqua" w:hAnsi="Book Antiqua"/>
          <w:i/>
          <w:szCs w:val="22"/>
        </w:rPr>
        <w:t>-quinquies</w:t>
      </w:r>
      <w:r w:rsidRPr="001949C3">
        <w:rPr>
          <w:rFonts w:ascii="Book Antiqua" w:hAnsi="Book Antiqua"/>
          <w:szCs w:val="22"/>
        </w:rPr>
        <w:t xml:space="preserve"> del d.l. n. 78/2010, che, nella prescrizione </w:t>
      </w:r>
      <w:r w:rsidRPr="007D2574">
        <w:rPr>
          <w:rFonts w:ascii="Book Antiqua" w:hAnsi="Book Antiqua"/>
          <w:i/>
          <w:szCs w:val="22"/>
        </w:rPr>
        <w:t>“fermi restando i vincoli previsti”</w:t>
      </w:r>
      <w:r w:rsidRPr="001949C3">
        <w:rPr>
          <w:rFonts w:ascii="Book Antiqua" w:hAnsi="Book Antiqua"/>
          <w:szCs w:val="22"/>
        </w:rPr>
        <w:t>, rappresenta un ulteriore parametro di riferimento per valutare il contenimento della spesa in conformità all’obbligo del risparmio di spesa.</w:t>
      </w:r>
    </w:p>
    <w:p w:rsidR="005C6774" w:rsidRPr="001949C3" w:rsidRDefault="005C6774"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 xml:space="preserve">5. </w:t>
      </w:r>
      <w:r w:rsidR="00E63AE7" w:rsidRPr="001949C3">
        <w:rPr>
          <w:rFonts w:ascii="Book Antiqua" w:hAnsi="Book Antiqua"/>
          <w:szCs w:val="22"/>
        </w:rPr>
        <w:t>Da quanto ora</w:t>
      </w:r>
      <w:r w:rsidRPr="001949C3">
        <w:rPr>
          <w:rFonts w:ascii="Book Antiqua" w:hAnsi="Book Antiqua"/>
          <w:szCs w:val="22"/>
        </w:rPr>
        <w:t xml:space="preserve"> esposto consegue logicamente che il giudizio di conformità ai vincoli normativi della spesa di personale imputata al bilancio dell’</w:t>
      </w:r>
      <w:r w:rsidR="00C11420">
        <w:rPr>
          <w:rFonts w:ascii="Book Antiqua" w:hAnsi="Book Antiqua"/>
          <w:szCs w:val="22"/>
        </w:rPr>
        <w:t>u</w:t>
      </w:r>
      <w:r w:rsidR="002402EE" w:rsidRPr="001949C3">
        <w:rPr>
          <w:rFonts w:ascii="Book Antiqua" w:hAnsi="Book Antiqua"/>
          <w:szCs w:val="22"/>
        </w:rPr>
        <w:t>nione</w:t>
      </w:r>
      <w:r w:rsidRPr="001949C3">
        <w:rPr>
          <w:rFonts w:ascii="Book Antiqua" w:hAnsi="Book Antiqua"/>
          <w:szCs w:val="22"/>
        </w:rPr>
        <w:t xml:space="preserve"> - che contabilmente comprende sia i volumi trasferiti dagli enti coinvolti che quelli acquisiti per gli effetti delle politiche dell</w:t>
      </w:r>
      <w:r w:rsidR="00E63AE7" w:rsidRPr="001949C3">
        <w:rPr>
          <w:rFonts w:ascii="Book Antiqua" w:hAnsi="Book Antiqua"/>
          <w:szCs w:val="22"/>
        </w:rPr>
        <w:t>a spesa di personale successive</w:t>
      </w:r>
      <w:r w:rsidRPr="001949C3">
        <w:rPr>
          <w:rFonts w:ascii="Book Antiqua" w:hAnsi="Book Antiqua"/>
          <w:szCs w:val="22"/>
        </w:rPr>
        <w:t xml:space="preserve"> - richiede la verifica del rispetto tanto del proprio tetto quanto dei vincoli specifici degli enti che associano le funzioni. Tale verifica va condotta con un meccanismo distinto a seconda del tipo di </w:t>
      </w:r>
      <w:r w:rsidR="00C11420">
        <w:rPr>
          <w:rFonts w:ascii="Book Antiqua" w:hAnsi="Book Antiqua"/>
          <w:szCs w:val="22"/>
        </w:rPr>
        <w:t>u</w:t>
      </w:r>
      <w:r w:rsidR="002402EE" w:rsidRPr="001949C3">
        <w:rPr>
          <w:rFonts w:ascii="Book Antiqua" w:hAnsi="Book Antiqua"/>
          <w:szCs w:val="22"/>
        </w:rPr>
        <w:t>nione</w:t>
      </w:r>
      <w:r w:rsidRPr="001949C3">
        <w:rPr>
          <w:rFonts w:ascii="Book Antiqua" w:hAnsi="Book Antiqua"/>
          <w:szCs w:val="22"/>
        </w:rPr>
        <w:t>, secondo le modalità che si espongono di seguito.</w:t>
      </w:r>
    </w:p>
    <w:p w:rsidR="005C6774" w:rsidRPr="001949C3" w:rsidRDefault="005C6774"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 xml:space="preserve">6. Per le </w:t>
      </w:r>
      <w:r w:rsidR="00C11420">
        <w:rPr>
          <w:rFonts w:ascii="Book Antiqua" w:hAnsi="Book Antiqua"/>
          <w:szCs w:val="22"/>
        </w:rPr>
        <w:t>u</w:t>
      </w:r>
      <w:r w:rsidR="0008592B" w:rsidRPr="001949C3">
        <w:rPr>
          <w:rFonts w:ascii="Book Antiqua" w:hAnsi="Book Antiqua"/>
          <w:szCs w:val="22"/>
        </w:rPr>
        <w:t>nioni</w:t>
      </w:r>
      <w:r w:rsidRPr="001949C3">
        <w:rPr>
          <w:rFonts w:ascii="Book Antiqua" w:hAnsi="Book Antiqua"/>
          <w:szCs w:val="22"/>
        </w:rPr>
        <w:t xml:space="preserve"> costituite per l’associazione obbligatoria delle funzioni fondamentali (ex art. 14, comma 28 del d.l. </w:t>
      </w:r>
      <w:r w:rsidR="002402EE" w:rsidRPr="001949C3">
        <w:rPr>
          <w:rFonts w:ascii="Book Antiqua" w:hAnsi="Book Antiqua"/>
          <w:szCs w:val="22"/>
        </w:rPr>
        <w:t xml:space="preserve">n. </w:t>
      </w:r>
      <w:r w:rsidRPr="001949C3">
        <w:rPr>
          <w:rFonts w:ascii="Book Antiqua" w:hAnsi="Book Antiqua"/>
          <w:szCs w:val="22"/>
        </w:rPr>
        <w:t xml:space="preserve">78/2010), l’art. 1, comma 450 della legge n. 190/2014, nel precisare il fine del legislatore di promuovere la razionalizzazione ed il contenimento della spesa (tutta la spesa e non solo quella del personale) degli enti locali attraverso processi di aggregazione e di gestione associata, introduce il criterio secondo il quale nell’ambito dei processi associativi di cui al comma 28 (quindi solo quelli obbligatori) le spese di personale e le facoltà assunzionali sono considerate in maniera cumulata fra gli enti coinvolti, garantendo forme di compensazione fra gli stessi, fermi restando i vincoli previsti dalle vigenti disposizioni e l’invarianza della spesa complessivamente considerata. Il concetto di </w:t>
      </w:r>
      <w:r w:rsidRPr="007D2574">
        <w:rPr>
          <w:rFonts w:ascii="Book Antiqua" w:hAnsi="Book Antiqua"/>
          <w:i/>
          <w:szCs w:val="22"/>
        </w:rPr>
        <w:t>“considerare”</w:t>
      </w:r>
      <w:r w:rsidRPr="001949C3">
        <w:rPr>
          <w:rFonts w:ascii="Book Antiqua" w:hAnsi="Book Antiqua"/>
          <w:szCs w:val="22"/>
        </w:rPr>
        <w:t xml:space="preserve"> la spesa di personale e le facoltà assunzionali in maniera cumulativa assume</w:t>
      </w:r>
      <w:r w:rsidR="00E63AE7" w:rsidRPr="001949C3">
        <w:rPr>
          <w:rFonts w:ascii="Book Antiqua" w:hAnsi="Book Antiqua"/>
          <w:szCs w:val="22"/>
        </w:rPr>
        <w:t>, pertanto, una specifica</w:t>
      </w:r>
      <w:r w:rsidRPr="001949C3">
        <w:rPr>
          <w:rFonts w:ascii="Book Antiqua" w:hAnsi="Book Antiqua"/>
          <w:szCs w:val="22"/>
        </w:rPr>
        <w:t xml:space="preserve"> valenza ermeneutica. Si tratta della facoltà che il legislatore attribuisce alle </w:t>
      </w:r>
      <w:r w:rsidR="00C11420">
        <w:rPr>
          <w:rFonts w:ascii="Book Antiqua" w:hAnsi="Book Antiqua"/>
          <w:szCs w:val="22"/>
        </w:rPr>
        <w:t>u</w:t>
      </w:r>
      <w:r w:rsidR="0008592B" w:rsidRPr="001949C3">
        <w:rPr>
          <w:rFonts w:ascii="Book Antiqua" w:hAnsi="Book Antiqua"/>
          <w:szCs w:val="22"/>
        </w:rPr>
        <w:t>nioni</w:t>
      </w:r>
      <w:r w:rsidRPr="001949C3">
        <w:rPr>
          <w:rFonts w:ascii="Book Antiqua" w:hAnsi="Book Antiqua"/>
          <w:szCs w:val="22"/>
        </w:rPr>
        <w:t>, ai fini dell’organizzazione dell’apparato amministrativo e del correlato dimensionamento finanziario della spesa, di su</w:t>
      </w:r>
      <w:r w:rsidR="006E671F" w:rsidRPr="001949C3">
        <w:rPr>
          <w:rFonts w:ascii="Book Antiqua" w:hAnsi="Book Antiqua"/>
          <w:szCs w:val="22"/>
        </w:rPr>
        <w:t>perare i limiti</w:t>
      </w:r>
      <w:r w:rsidRPr="001949C3">
        <w:rPr>
          <w:rFonts w:ascii="Book Antiqua" w:hAnsi="Book Antiqua"/>
          <w:szCs w:val="22"/>
        </w:rPr>
        <w:t xml:space="preserve"> delle specifiche capacità finanziarie e dei meccanismi di progressiva maturazione delle quote stabiliti dalla legge per i singoli </w:t>
      </w:r>
      <w:r w:rsidR="00C11420">
        <w:rPr>
          <w:rFonts w:ascii="Book Antiqua" w:hAnsi="Book Antiqua"/>
          <w:szCs w:val="22"/>
        </w:rPr>
        <w:t>c</w:t>
      </w:r>
      <w:r w:rsidR="0008592B" w:rsidRPr="001949C3">
        <w:rPr>
          <w:rFonts w:ascii="Book Antiqua" w:hAnsi="Book Antiqua"/>
          <w:szCs w:val="22"/>
        </w:rPr>
        <w:t>omuni</w:t>
      </w:r>
      <w:r w:rsidRPr="001949C3">
        <w:rPr>
          <w:rFonts w:ascii="Book Antiqua" w:hAnsi="Book Antiqua"/>
          <w:szCs w:val="22"/>
        </w:rPr>
        <w:t xml:space="preserve"> aderenti, al fine di valorizzare le utilità prodotte dalla sommatoria delle stesse.  </w:t>
      </w:r>
    </w:p>
    <w:p w:rsidR="005C6774" w:rsidRPr="001949C3" w:rsidRDefault="005C6774"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 xml:space="preserve">In questo caso appare congruo ritenere che questo criterio incentivante non debba essere vanificato durante la vita amministrativa dell’ente, in coerenza con la prospettiva complessiva dell’incentivazione delle forme di aggregazione tra cui la possibile fusione. A tale riguardo, infatti, il soprarichiamato comma 450 alla lett. a) prevede che per i </w:t>
      </w:r>
      <w:r w:rsidR="00C11420">
        <w:rPr>
          <w:rFonts w:ascii="Book Antiqua" w:hAnsi="Book Antiqua"/>
          <w:szCs w:val="22"/>
        </w:rPr>
        <w:t>c</w:t>
      </w:r>
      <w:r w:rsidR="0008592B" w:rsidRPr="001949C3">
        <w:rPr>
          <w:rFonts w:ascii="Book Antiqua" w:hAnsi="Book Antiqua"/>
          <w:szCs w:val="22"/>
        </w:rPr>
        <w:t>omuni</w:t>
      </w:r>
      <w:r w:rsidRPr="001949C3">
        <w:rPr>
          <w:rFonts w:ascii="Book Antiqua" w:hAnsi="Book Antiqua"/>
          <w:szCs w:val="22"/>
        </w:rPr>
        <w:t xml:space="preserve"> che nascono dalla fusione, per i cinque anni successivi, non si applicano vincoli specifici e limitazioni alle facoltà assunzionali, fatti salvi sempre i limiti generali calcolati con criterio cumulato. </w:t>
      </w:r>
    </w:p>
    <w:p w:rsidR="005C6774" w:rsidRPr="001949C3" w:rsidRDefault="005C6774"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lastRenderedPageBreak/>
        <w:t xml:space="preserve">Conclusivamente, per le </w:t>
      </w:r>
      <w:r w:rsidR="00C11420">
        <w:rPr>
          <w:rFonts w:ascii="Book Antiqua" w:hAnsi="Book Antiqua"/>
          <w:szCs w:val="22"/>
        </w:rPr>
        <w:t>u</w:t>
      </w:r>
      <w:r w:rsidR="0008592B" w:rsidRPr="001949C3">
        <w:rPr>
          <w:rFonts w:ascii="Book Antiqua" w:hAnsi="Book Antiqua"/>
          <w:szCs w:val="22"/>
        </w:rPr>
        <w:t>nioni</w:t>
      </w:r>
      <w:r w:rsidRPr="001949C3">
        <w:rPr>
          <w:rFonts w:ascii="Book Antiqua" w:hAnsi="Book Antiqua"/>
          <w:szCs w:val="22"/>
        </w:rPr>
        <w:t xml:space="preserve"> obbligatorie, dopo aver verificato il rispetto del tetto di spesa di cui al comma 562 della legge </w:t>
      </w:r>
      <w:r w:rsidR="002402EE" w:rsidRPr="001949C3">
        <w:rPr>
          <w:rFonts w:ascii="Book Antiqua" w:hAnsi="Book Antiqua"/>
          <w:szCs w:val="22"/>
        </w:rPr>
        <w:t xml:space="preserve">n. </w:t>
      </w:r>
      <w:r w:rsidRPr="001949C3">
        <w:rPr>
          <w:rFonts w:ascii="Book Antiqua" w:hAnsi="Book Antiqua"/>
          <w:szCs w:val="22"/>
        </w:rPr>
        <w:t xml:space="preserve">296/2006, si richiede, quanto ai vincoli specifici, che le spese di personale (e, a monte, le facoltà assunzionali) siano considerate in maniera cumulata fra gli enti coinvolti con la possibilità di una compensazione reciproca. </w:t>
      </w:r>
    </w:p>
    <w:p w:rsidR="005C6774" w:rsidRPr="001949C3" w:rsidRDefault="005C6774"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 xml:space="preserve">7. Per quanto concerne le </w:t>
      </w:r>
      <w:r w:rsidR="00C11420">
        <w:rPr>
          <w:rFonts w:ascii="Book Antiqua" w:hAnsi="Book Antiqua"/>
          <w:szCs w:val="22"/>
        </w:rPr>
        <w:t>u</w:t>
      </w:r>
      <w:r w:rsidR="0008592B" w:rsidRPr="001949C3">
        <w:rPr>
          <w:rFonts w:ascii="Book Antiqua" w:hAnsi="Book Antiqua"/>
          <w:szCs w:val="22"/>
        </w:rPr>
        <w:t>nioni</w:t>
      </w:r>
      <w:r w:rsidRPr="001949C3">
        <w:rPr>
          <w:rFonts w:ascii="Book Antiqua" w:hAnsi="Book Antiqua"/>
          <w:szCs w:val="22"/>
        </w:rPr>
        <w:t xml:space="preserve"> di comuni che associano le funzioni per libera scelta gestionale, ferma restando la verifica del contenimento della propria spesa nei limiti del tetto di cui al comma 562 della legge n. 296/2006, la successiva verifica del rispetto dei vincoli specifici degli enti che associano le funzioni deve essere fatta seguendo il criterio del </w:t>
      </w:r>
      <w:r w:rsidRPr="007D2574">
        <w:rPr>
          <w:rFonts w:ascii="Book Antiqua" w:hAnsi="Book Antiqua"/>
          <w:i/>
          <w:szCs w:val="22"/>
        </w:rPr>
        <w:t>“ribaltamento”</w:t>
      </w:r>
      <w:r w:rsidRPr="001949C3">
        <w:rPr>
          <w:rFonts w:ascii="Book Antiqua" w:hAnsi="Book Antiqua"/>
          <w:szCs w:val="22"/>
        </w:rPr>
        <w:t xml:space="preserve"> (esposto nella già richiamata deliberazione n. 8/2011/SEZAUT) della quota riferibile all’ente di cui si sta valutando il rispetto dei vincoli. </w:t>
      </w:r>
    </w:p>
    <w:p w:rsidR="005C6774" w:rsidRPr="001949C3" w:rsidRDefault="005C6774"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Tale modalità trova fondamento nell’assetto normativo che non contempla, come invece per l</w:t>
      </w:r>
      <w:r w:rsidR="00312929">
        <w:rPr>
          <w:rFonts w:ascii="Book Antiqua" w:hAnsi="Book Antiqua"/>
          <w:szCs w:val="22"/>
        </w:rPr>
        <w:t>a</w:t>
      </w:r>
      <w:r w:rsidRPr="001949C3">
        <w:rPr>
          <w:rFonts w:ascii="Book Antiqua" w:hAnsi="Book Antiqua"/>
          <w:szCs w:val="22"/>
        </w:rPr>
        <w:t xml:space="preserve"> tipologi</w:t>
      </w:r>
      <w:r w:rsidR="00312929">
        <w:rPr>
          <w:rFonts w:ascii="Book Antiqua" w:hAnsi="Book Antiqua"/>
          <w:szCs w:val="22"/>
        </w:rPr>
        <w:t>a</w:t>
      </w:r>
      <w:r w:rsidRPr="001949C3">
        <w:rPr>
          <w:rFonts w:ascii="Book Antiqua" w:hAnsi="Book Antiqua"/>
          <w:szCs w:val="22"/>
        </w:rPr>
        <w:t xml:space="preserve"> di associazione obbligatoria, un meccanismo particolare di verifica del rispetto dei vincoli specifici, nonché nei nuovi criteri sulla programmazione del personale che si ispira a regole diverse da quelle precedenti per la redazione del piano triennale dei fabbisogni di personale 2019/2021. Nelle linee guida per la redazione del predetto piano, infatti, la dotazione organica non è più espressa in termini numerici di posti ma secondo un valore finanziario di spesa potenziale massima sostenibile. Tale valore, a legislazione vigente, è rappresentato dai vincoli di cui ai commi 557 e 562 dell’art. 1 della legge </w:t>
      </w:r>
      <w:r w:rsidR="002402EE" w:rsidRPr="001949C3">
        <w:rPr>
          <w:rFonts w:ascii="Book Antiqua" w:hAnsi="Book Antiqua"/>
          <w:szCs w:val="22"/>
        </w:rPr>
        <w:t xml:space="preserve">n. </w:t>
      </w:r>
      <w:r w:rsidRPr="001949C3">
        <w:rPr>
          <w:rFonts w:ascii="Book Antiqua" w:hAnsi="Book Antiqua"/>
          <w:szCs w:val="22"/>
        </w:rPr>
        <w:t xml:space="preserve">296/2006 ed integra una condizione strutturale di equilibrio del bilancio. Pertanto, laddove la legge non preveda espressamente un meccanismo di verifica del rispetto di tale valore finanziario (come nel caso delle </w:t>
      </w:r>
      <w:r w:rsidR="0008592B" w:rsidRPr="001949C3">
        <w:rPr>
          <w:rFonts w:ascii="Book Antiqua" w:hAnsi="Book Antiqua"/>
          <w:szCs w:val="22"/>
        </w:rPr>
        <w:t>Unioni</w:t>
      </w:r>
      <w:r w:rsidRPr="001949C3">
        <w:rPr>
          <w:rFonts w:ascii="Book Antiqua" w:hAnsi="Book Antiqua"/>
          <w:szCs w:val="22"/>
        </w:rPr>
        <w:t xml:space="preserve"> dei comuni sotto i 5.000 abitanti) giustificato dalla obbligatorietà ordinamentale, non è consentito derogare all’esatto adempimento di un obbligo gestionale che riflette un’esigenza di coordinamento della finanza pubblica. </w:t>
      </w:r>
    </w:p>
    <w:p w:rsidR="005C6774" w:rsidRDefault="005C6774" w:rsidP="007223B9">
      <w:pPr>
        <w:shd w:val="clear" w:color="auto" w:fill="FFFFFF"/>
        <w:spacing w:after="120" w:line="340" w:lineRule="exact"/>
        <w:ind w:firstLine="0"/>
        <w:jc w:val="both"/>
        <w:rPr>
          <w:rFonts w:ascii="Book Antiqua" w:hAnsi="Book Antiqua"/>
          <w:szCs w:val="22"/>
        </w:rPr>
      </w:pPr>
      <w:r w:rsidRPr="001949C3">
        <w:rPr>
          <w:rFonts w:ascii="Book Antiqua" w:hAnsi="Book Antiqua"/>
          <w:szCs w:val="22"/>
        </w:rPr>
        <w:t xml:space="preserve">Fa eccezione a questo principio il caso di enti che abbiano trasferito tutto il personale alle </w:t>
      </w:r>
      <w:r w:rsidR="0008592B" w:rsidRPr="001949C3">
        <w:rPr>
          <w:rFonts w:ascii="Book Antiqua" w:hAnsi="Book Antiqua"/>
          <w:szCs w:val="22"/>
        </w:rPr>
        <w:t>Unioni</w:t>
      </w:r>
      <w:r w:rsidRPr="001949C3">
        <w:rPr>
          <w:rFonts w:ascii="Book Antiqua" w:hAnsi="Book Antiqua"/>
          <w:szCs w:val="22"/>
        </w:rPr>
        <w:t xml:space="preserve"> cui hanno dato vita. In tale situazione, infatti, la cristallizzazione dell’entità delle risorse trasferite - evidentemente rispondenti, nella loro consistenza finanziaria, ai criteri del rispetto dei vincoli utilizzati fino al momento del trasferimento – e la mancanza di altra spesa, consente di concentrare nell’unico dato della spesa di personale dell’</w:t>
      </w:r>
      <w:r w:rsidR="00C11420">
        <w:rPr>
          <w:rFonts w:ascii="Book Antiqua" w:hAnsi="Book Antiqua"/>
          <w:szCs w:val="22"/>
        </w:rPr>
        <w:t>u</w:t>
      </w:r>
      <w:r w:rsidR="002402EE" w:rsidRPr="001949C3">
        <w:rPr>
          <w:rFonts w:ascii="Book Antiqua" w:hAnsi="Book Antiqua"/>
          <w:szCs w:val="22"/>
        </w:rPr>
        <w:t>nione</w:t>
      </w:r>
      <w:r w:rsidRPr="001949C3">
        <w:rPr>
          <w:rFonts w:ascii="Book Antiqua" w:hAnsi="Book Antiqua"/>
          <w:szCs w:val="22"/>
        </w:rPr>
        <w:t xml:space="preserve"> (dato che diventa un valore della spesa necessariamente cumulato) la verifica dei vincoli specifici che possono reciprocamente compensarsi.</w:t>
      </w:r>
    </w:p>
    <w:p w:rsidR="000D5013" w:rsidRPr="009E39B0" w:rsidRDefault="000D5013" w:rsidP="006E671F">
      <w:pPr>
        <w:shd w:val="clear" w:color="auto" w:fill="FFFFFF"/>
        <w:spacing w:before="240" w:after="240" w:line="340" w:lineRule="exact"/>
        <w:ind w:firstLine="0"/>
        <w:jc w:val="center"/>
        <w:rPr>
          <w:rFonts w:ascii="Book Antiqua" w:hAnsi="Book Antiqua"/>
          <w:b/>
          <w:spacing w:val="20"/>
          <w:szCs w:val="22"/>
        </w:rPr>
      </w:pPr>
      <w:r w:rsidRPr="009E39B0">
        <w:rPr>
          <w:rFonts w:ascii="Book Antiqua" w:hAnsi="Book Antiqua"/>
          <w:b/>
          <w:spacing w:val="20"/>
          <w:szCs w:val="22"/>
        </w:rPr>
        <w:t>P.Q.M.</w:t>
      </w:r>
    </w:p>
    <w:p w:rsidR="000D5013" w:rsidRPr="009E39B0" w:rsidRDefault="000D5013" w:rsidP="000D5013">
      <w:pPr>
        <w:tabs>
          <w:tab w:val="left" w:pos="0"/>
        </w:tabs>
        <w:spacing w:after="100" w:line="340" w:lineRule="exact"/>
        <w:ind w:firstLine="0"/>
        <w:jc w:val="both"/>
        <w:rPr>
          <w:rFonts w:ascii="Book Antiqua" w:hAnsi="Book Antiqua"/>
          <w:szCs w:val="22"/>
        </w:rPr>
      </w:pPr>
      <w:bookmarkStart w:id="9" w:name="_Hlk527973229"/>
      <w:r w:rsidRPr="009E39B0">
        <w:rPr>
          <w:rFonts w:ascii="Book Antiqua" w:hAnsi="Book Antiqua"/>
          <w:szCs w:val="22"/>
        </w:rPr>
        <w:t>La Sezione delle autonomie della Corte dei conti, pronunciandosi sull</w:t>
      </w:r>
      <w:r w:rsidR="001C0C9C" w:rsidRPr="009E39B0">
        <w:rPr>
          <w:rFonts w:ascii="Book Antiqua" w:hAnsi="Book Antiqua"/>
          <w:szCs w:val="22"/>
        </w:rPr>
        <w:t>a</w:t>
      </w:r>
      <w:r w:rsidRPr="009E39B0">
        <w:rPr>
          <w:rFonts w:ascii="Book Antiqua" w:hAnsi="Book Antiqua"/>
          <w:szCs w:val="22"/>
        </w:rPr>
        <w:t xml:space="preserve"> question</w:t>
      </w:r>
      <w:r w:rsidR="001C0C9C" w:rsidRPr="009E39B0">
        <w:rPr>
          <w:rFonts w:ascii="Book Antiqua" w:hAnsi="Book Antiqua"/>
          <w:szCs w:val="22"/>
        </w:rPr>
        <w:t>e</w:t>
      </w:r>
      <w:r w:rsidRPr="009E39B0">
        <w:rPr>
          <w:rFonts w:ascii="Book Antiqua" w:hAnsi="Book Antiqua"/>
          <w:szCs w:val="22"/>
        </w:rPr>
        <w:t xml:space="preserve"> di massima post</w:t>
      </w:r>
      <w:r w:rsidR="00D22A73">
        <w:rPr>
          <w:rFonts w:ascii="Book Antiqua" w:hAnsi="Book Antiqua"/>
          <w:szCs w:val="22"/>
        </w:rPr>
        <w:t>a</w:t>
      </w:r>
      <w:r w:rsidRPr="009E39B0">
        <w:rPr>
          <w:rFonts w:ascii="Book Antiqua" w:hAnsi="Book Antiqua"/>
          <w:szCs w:val="22"/>
        </w:rPr>
        <w:t xml:space="preserve"> dalla Sezione regionale di controllo per </w:t>
      </w:r>
      <w:r w:rsidR="00F62EA9">
        <w:rPr>
          <w:rFonts w:ascii="Book Antiqua" w:hAnsi="Book Antiqua"/>
          <w:szCs w:val="22"/>
        </w:rPr>
        <w:t>la Lombardia</w:t>
      </w:r>
      <w:r w:rsidRPr="009E39B0">
        <w:rPr>
          <w:rFonts w:ascii="Book Antiqua" w:hAnsi="Book Antiqua"/>
          <w:szCs w:val="22"/>
        </w:rPr>
        <w:t xml:space="preserve"> con la deliberazione </w:t>
      </w:r>
      <w:r w:rsidR="00F62EA9" w:rsidRPr="009E39B0">
        <w:rPr>
          <w:rFonts w:ascii="Book Antiqua" w:hAnsi="Book Antiqua"/>
          <w:szCs w:val="22"/>
        </w:rPr>
        <w:t xml:space="preserve">n. </w:t>
      </w:r>
      <w:r w:rsidR="00F62EA9">
        <w:rPr>
          <w:rFonts w:ascii="Book Antiqua" w:hAnsi="Book Antiqua"/>
          <w:szCs w:val="22"/>
        </w:rPr>
        <w:t>217</w:t>
      </w:r>
      <w:r w:rsidR="00F62EA9" w:rsidRPr="009E39B0">
        <w:rPr>
          <w:rFonts w:ascii="Book Antiqua" w:hAnsi="Book Antiqua"/>
          <w:szCs w:val="22"/>
        </w:rPr>
        <w:t>/2018/</w:t>
      </w:r>
      <w:r w:rsidR="00F62EA9">
        <w:rPr>
          <w:rFonts w:ascii="Book Antiqua" w:hAnsi="Book Antiqua"/>
          <w:szCs w:val="22"/>
        </w:rPr>
        <w:t>QMIG</w:t>
      </w:r>
      <w:r w:rsidRPr="009E39B0">
        <w:rPr>
          <w:rFonts w:ascii="Book Antiqua" w:hAnsi="Book Antiqua"/>
          <w:szCs w:val="22"/>
        </w:rPr>
        <w:t>,</w:t>
      </w:r>
      <w:r w:rsidR="001C0C9C" w:rsidRPr="009E39B0">
        <w:rPr>
          <w:rFonts w:ascii="Book Antiqua" w:hAnsi="Book Antiqua"/>
          <w:szCs w:val="22"/>
        </w:rPr>
        <w:t xml:space="preserve"> </w:t>
      </w:r>
      <w:r w:rsidRPr="009E39B0">
        <w:rPr>
          <w:rFonts w:ascii="Book Antiqua" w:hAnsi="Book Antiqua"/>
          <w:szCs w:val="22"/>
        </w:rPr>
        <w:t>enuncia i seguent</w:t>
      </w:r>
      <w:r w:rsidR="00F62EA9">
        <w:rPr>
          <w:rFonts w:ascii="Book Antiqua" w:hAnsi="Book Antiqua"/>
          <w:szCs w:val="22"/>
        </w:rPr>
        <w:t>i</w:t>
      </w:r>
      <w:r w:rsidRPr="009E39B0">
        <w:rPr>
          <w:rFonts w:ascii="Book Antiqua" w:hAnsi="Book Antiqua"/>
          <w:szCs w:val="22"/>
        </w:rPr>
        <w:t xml:space="preserve"> principi di diritto:</w:t>
      </w:r>
    </w:p>
    <w:p w:rsidR="00F62EA9" w:rsidRPr="00BA59A2" w:rsidRDefault="00F62EA9" w:rsidP="007223B9">
      <w:pPr>
        <w:tabs>
          <w:tab w:val="left" w:pos="0"/>
        </w:tabs>
        <w:spacing w:after="120" w:line="340" w:lineRule="exact"/>
        <w:ind w:firstLine="0"/>
        <w:jc w:val="both"/>
        <w:rPr>
          <w:rFonts w:ascii="Book Antiqua" w:hAnsi="Book Antiqua"/>
          <w:i/>
          <w:spacing w:val="4"/>
          <w:szCs w:val="22"/>
        </w:rPr>
      </w:pPr>
      <w:r w:rsidRPr="006E671F">
        <w:rPr>
          <w:rFonts w:ascii="Book Antiqua" w:hAnsi="Book Antiqua"/>
          <w:i/>
          <w:spacing w:val="4"/>
          <w:szCs w:val="22"/>
        </w:rPr>
        <w:t xml:space="preserve">“1. </w:t>
      </w:r>
      <w:r w:rsidRPr="00BA59A2">
        <w:rPr>
          <w:rFonts w:ascii="Book Antiqua" w:hAnsi="Book Antiqua"/>
          <w:i/>
          <w:spacing w:val="4"/>
          <w:szCs w:val="22"/>
        </w:rPr>
        <w:t>L’</w:t>
      </w:r>
      <w:r w:rsidR="00C11420" w:rsidRPr="00BA59A2">
        <w:rPr>
          <w:rFonts w:ascii="Book Antiqua" w:hAnsi="Book Antiqua"/>
          <w:i/>
          <w:spacing w:val="4"/>
          <w:szCs w:val="22"/>
        </w:rPr>
        <w:t>u</w:t>
      </w:r>
      <w:r w:rsidR="002402EE" w:rsidRPr="00BA59A2">
        <w:rPr>
          <w:rFonts w:ascii="Book Antiqua" w:hAnsi="Book Antiqua"/>
          <w:i/>
          <w:spacing w:val="4"/>
          <w:szCs w:val="22"/>
        </w:rPr>
        <w:t>nione</w:t>
      </w:r>
      <w:r w:rsidR="00BC7E58" w:rsidRPr="00BA59A2">
        <w:rPr>
          <w:rFonts w:ascii="Book Antiqua" w:hAnsi="Book Antiqua"/>
          <w:i/>
          <w:spacing w:val="4"/>
          <w:szCs w:val="22"/>
        </w:rPr>
        <w:t xml:space="preserve"> di comuni</w:t>
      </w:r>
      <w:r w:rsidRPr="00BA59A2">
        <w:rPr>
          <w:rFonts w:ascii="Book Antiqua" w:hAnsi="Book Antiqua"/>
          <w:i/>
          <w:spacing w:val="4"/>
          <w:szCs w:val="22"/>
        </w:rPr>
        <w:t xml:space="preserve"> è direttamente soggetta ai vincoli relativi alla spesa del personale di cui all’art. 1, comma 562</w:t>
      </w:r>
      <w:r w:rsidR="00290DDA" w:rsidRPr="00BA59A2">
        <w:rPr>
          <w:rFonts w:ascii="Book Antiqua" w:hAnsi="Book Antiqua"/>
          <w:i/>
          <w:spacing w:val="4"/>
          <w:szCs w:val="22"/>
        </w:rPr>
        <w:t>,</w:t>
      </w:r>
      <w:r w:rsidRPr="00BA59A2">
        <w:rPr>
          <w:rFonts w:ascii="Book Antiqua" w:hAnsi="Book Antiqua"/>
          <w:i/>
          <w:spacing w:val="4"/>
          <w:szCs w:val="22"/>
        </w:rPr>
        <w:t xml:space="preserve"> della legge n. 296 del 2006.</w:t>
      </w:r>
    </w:p>
    <w:p w:rsidR="00F62EA9" w:rsidRPr="006E671F" w:rsidRDefault="00F62EA9" w:rsidP="007223B9">
      <w:pPr>
        <w:tabs>
          <w:tab w:val="left" w:pos="0"/>
        </w:tabs>
        <w:spacing w:after="120" w:line="340" w:lineRule="exact"/>
        <w:ind w:firstLine="0"/>
        <w:jc w:val="both"/>
        <w:rPr>
          <w:rFonts w:ascii="Book Antiqua" w:hAnsi="Book Antiqua"/>
          <w:i/>
          <w:spacing w:val="4"/>
          <w:szCs w:val="22"/>
        </w:rPr>
      </w:pPr>
      <w:r w:rsidRPr="00BA59A2">
        <w:rPr>
          <w:rFonts w:ascii="Book Antiqua" w:hAnsi="Book Antiqua"/>
          <w:i/>
          <w:spacing w:val="4"/>
          <w:szCs w:val="22"/>
        </w:rPr>
        <w:t>2. Nel rispetto dei principi di universalit</w:t>
      </w:r>
      <w:r w:rsidR="003B2693" w:rsidRPr="00BA59A2">
        <w:rPr>
          <w:rFonts w:ascii="Book Antiqua" w:hAnsi="Book Antiqua"/>
          <w:i/>
          <w:spacing w:val="4"/>
          <w:szCs w:val="22"/>
        </w:rPr>
        <w:t>à</w:t>
      </w:r>
      <w:r w:rsidR="003B2693">
        <w:rPr>
          <w:rFonts w:ascii="Book Antiqua" w:hAnsi="Book Antiqua"/>
          <w:i/>
          <w:spacing w:val="4"/>
          <w:szCs w:val="22"/>
        </w:rPr>
        <w:t xml:space="preserve"> del bilancio che vincola</w:t>
      </w:r>
      <w:r w:rsidRPr="006E671F">
        <w:rPr>
          <w:rFonts w:ascii="Book Antiqua" w:hAnsi="Book Antiqua"/>
          <w:i/>
          <w:spacing w:val="4"/>
          <w:szCs w:val="22"/>
        </w:rPr>
        <w:t xml:space="preserve"> le </w:t>
      </w:r>
      <w:r w:rsidR="00C11420">
        <w:rPr>
          <w:rFonts w:ascii="Book Antiqua" w:hAnsi="Book Antiqua"/>
          <w:i/>
          <w:spacing w:val="4"/>
          <w:szCs w:val="22"/>
        </w:rPr>
        <w:t>u</w:t>
      </w:r>
      <w:r w:rsidR="0008592B">
        <w:rPr>
          <w:rFonts w:ascii="Book Antiqua" w:hAnsi="Book Antiqua"/>
          <w:i/>
          <w:spacing w:val="4"/>
          <w:szCs w:val="22"/>
        </w:rPr>
        <w:t>nioni</w:t>
      </w:r>
      <w:r w:rsidRPr="006E671F">
        <w:rPr>
          <w:rFonts w:ascii="Book Antiqua" w:hAnsi="Book Antiqua"/>
          <w:i/>
          <w:spacing w:val="4"/>
          <w:szCs w:val="22"/>
        </w:rPr>
        <w:t xml:space="preserve"> di comuni, il perimetro di spesa del personale che l’</w:t>
      </w:r>
      <w:r w:rsidR="00C11420">
        <w:rPr>
          <w:rFonts w:ascii="Book Antiqua" w:hAnsi="Book Antiqua"/>
          <w:i/>
          <w:spacing w:val="4"/>
          <w:szCs w:val="22"/>
        </w:rPr>
        <w:t>u</w:t>
      </w:r>
      <w:r w:rsidR="002402EE">
        <w:rPr>
          <w:rFonts w:ascii="Book Antiqua" w:hAnsi="Book Antiqua"/>
          <w:i/>
          <w:spacing w:val="4"/>
          <w:szCs w:val="22"/>
        </w:rPr>
        <w:t>nione</w:t>
      </w:r>
      <w:r w:rsidRPr="006E671F">
        <w:rPr>
          <w:rFonts w:ascii="Book Antiqua" w:hAnsi="Book Antiqua"/>
          <w:i/>
          <w:spacing w:val="4"/>
          <w:szCs w:val="22"/>
        </w:rPr>
        <w:t xml:space="preserve"> deve conteggiare ai fini del rispetto dei vincoli di </w:t>
      </w:r>
      <w:r w:rsidRPr="006E671F">
        <w:rPr>
          <w:rFonts w:ascii="Book Antiqua" w:hAnsi="Book Antiqua"/>
          <w:i/>
          <w:spacing w:val="4"/>
          <w:szCs w:val="22"/>
        </w:rPr>
        <w:lastRenderedPageBreak/>
        <w:t xml:space="preserve">cui all’art. 1, comma 562 della legge n. 296 del 2006, comprende </w:t>
      </w:r>
      <w:r w:rsidR="00874C71" w:rsidRPr="006E671F">
        <w:rPr>
          <w:rFonts w:ascii="Book Antiqua" w:hAnsi="Book Antiqua"/>
          <w:i/>
          <w:spacing w:val="4"/>
          <w:szCs w:val="22"/>
        </w:rPr>
        <w:t>gli oneri per</w:t>
      </w:r>
      <w:r w:rsidRPr="006E671F">
        <w:rPr>
          <w:rFonts w:ascii="Book Antiqua" w:hAnsi="Book Antiqua"/>
          <w:i/>
          <w:spacing w:val="4"/>
          <w:szCs w:val="22"/>
        </w:rPr>
        <w:t xml:space="preserve"> il personale acquisito direttamente (assumendolo dall’esterno o mediante procedure di mobilità da altri enti)</w:t>
      </w:r>
      <w:r w:rsidR="00874C71" w:rsidRPr="006E671F">
        <w:rPr>
          <w:rFonts w:ascii="Book Antiqua" w:hAnsi="Book Antiqua"/>
          <w:i/>
          <w:spacing w:val="4"/>
          <w:szCs w:val="22"/>
        </w:rPr>
        <w:t>, nonché gli oneri per il personale comunque</w:t>
      </w:r>
      <w:r w:rsidRPr="006E671F">
        <w:rPr>
          <w:rFonts w:ascii="Book Antiqua" w:hAnsi="Book Antiqua"/>
          <w:i/>
          <w:spacing w:val="4"/>
          <w:szCs w:val="22"/>
        </w:rPr>
        <w:t xml:space="preserve"> </w:t>
      </w:r>
      <w:r w:rsidR="00874C71" w:rsidRPr="006E671F">
        <w:rPr>
          <w:rFonts w:ascii="Book Antiqua" w:hAnsi="Book Antiqua"/>
          <w:i/>
          <w:spacing w:val="4"/>
          <w:szCs w:val="22"/>
        </w:rPr>
        <w:t xml:space="preserve">utilizzato </w:t>
      </w:r>
      <w:r w:rsidRPr="006E671F">
        <w:rPr>
          <w:rFonts w:ascii="Book Antiqua" w:hAnsi="Book Antiqua"/>
          <w:i/>
          <w:spacing w:val="4"/>
          <w:szCs w:val="22"/>
        </w:rPr>
        <w:t>dall’</w:t>
      </w:r>
      <w:r w:rsidR="00C11420">
        <w:rPr>
          <w:rFonts w:ascii="Book Antiqua" w:hAnsi="Book Antiqua"/>
          <w:i/>
          <w:spacing w:val="4"/>
          <w:szCs w:val="22"/>
        </w:rPr>
        <w:t>u</w:t>
      </w:r>
      <w:r w:rsidR="002402EE">
        <w:rPr>
          <w:rFonts w:ascii="Book Antiqua" w:hAnsi="Book Antiqua"/>
          <w:i/>
          <w:spacing w:val="4"/>
          <w:szCs w:val="22"/>
        </w:rPr>
        <w:t>nione</w:t>
      </w:r>
      <w:r w:rsidRPr="006E671F">
        <w:rPr>
          <w:rFonts w:ascii="Book Antiqua" w:hAnsi="Book Antiqua"/>
          <w:i/>
          <w:spacing w:val="4"/>
          <w:szCs w:val="22"/>
        </w:rPr>
        <w:t>.</w:t>
      </w:r>
    </w:p>
    <w:p w:rsidR="00F62EA9" w:rsidRPr="007F194D" w:rsidRDefault="00F62EA9" w:rsidP="007223B9">
      <w:pPr>
        <w:tabs>
          <w:tab w:val="left" w:pos="0"/>
        </w:tabs>
        <w:spacing w:after="120" w:line="340" w:lineRule="exact"/>
        <w:ind w:firstLine="0"/>
        <w:jc w:val="both"/>
        <w:rPr>
          <w:rFonts w:ascii="Book Antiqua" w:hAnsi="Book Antiqua"/>
          <w:i/>
          <w:spacing w:val="4"/>
          <w:szCs w:val="22"/>
        </w:rPr>
      </w:pPr>
      <w:r w:rsidRPr="006E671F">
        <w:rPr>
          <w:rFonts w:ascii="Book Antiqua" w:hAnsi="Book Antiqua"/>
          <w:i/>
          <w:spacing w:val="4"/>
          <w:szCs w:val="22"/>
        </w:rPr>
        <w:t xml:space="preserve">3. I </w:t>
      </w:r>
      <w:r w:rsidR="00C11420">
        <w:rPr>
          <w:rFonts w:ascii="Book Antiqua" w:hAnsi="Book Antiqua"/>
          <w:i/>
          <w:spacing w:val="4"/>
          <w:szCs w:val="22"/>
        </w:rPr>
        <w:t>c</w:t>
      </w:r>
      <w:r w:rsidR="0008592B">
        <w:rPr>
          <w:rFonts w:ascii="Book Antiqua" w:hAnsi="Book Antiqua"/>
          <w:i/>
          <w:spacing w:val="4"/>
          <w:szCs w:val="22"/>
        </w:rPr>
        <w:t>omuni</w:t>
      </w:r>
      <w:r w:rsidRPr="006E671F">
        <w:rPr>
          <w:rFonts w:ascii="Book Antiqua" w:hAnsi="Book Antiqua"/>
          <w:i/>
          <w:spacing w:val="4"/>
          <w:szCs w:val="22"/>
        </w:rPr>
        <w:t xml:space="preserve"> partecipanti all’</w:t>
      </w:r>
      <w:r w:rsidR="00C11420">
        <w:rPr>
          <w:rFonts w:ascii="Book Antiqua" w:hAnsi="Book Antiqua"/>
          <w:i/>
          <w:spacing w:val="4"/>
          <w:szCs w:val="22"/>
        </w:rPr>
        <w:t>u</w:t>
      </w:r>
      <w:r w:rsidR="002402EE">
        <w:rPr>
          <w:rFonts w:ascii="Book Antiqua" w:hAnsi="Book Antiqua"/>
          <w:i/>
          <w:spacing w:val="4"/>
          <w:szCs w:val="22"/>
        </w:rPr>
        <w:t>nione</w:t>
      </w:r>
      <w:r w:rsidRPr="006E671F">
        <w:rPr>
          <w:rFonts w:ascii="Book Antiqua" w:hAnsi="Book Antiqua"/>
          <w:i/>
          <w:spacing w:val="4"/>
          <w:szCs w:val="22"/>
        </w:rPr>
        <w:t xml:space="preserve">, diversa da quelle </w:t>
      </w:r>
      <w:r w:rsidR="007D2574">
        <w:rPr>
          <w:rFonts w:ascii="Book Antiqua" w:hAnsi="Book Antiqua"/>
          <w:i/>
          <w:spacing w:val="4"/>
          <w:szCs w:val="22"/>
        </w:rPr>
        <w:t>«</w:t>
      </w:r>
      <w:r w:rsidRPr="006E671F">
        <w:rPr>
          <w:rFonts w:ascii="Book Antiqua" w:hAnsi="Book Antiqua"/>
          <w:i/>
          <w:spacing w:val="4"/>
          <w:szCs w:val="22"/>
        </w:rPr>
        <w:t>obbligatorie</w:t>
      </w:r>
      <w:r w:rsidR="007D2574">
        <w:rPr>
          <w:rFonts w:ascii="Book Antiqua" w:hAnsi="Book Antiqua"/>
          <w:i/>
          <w:spacing w:val="4"/>
          <w:szCs w:val="22"/>
        </w:rPr>
        <w:t>»</w:t>
      </w:r>
      <w:r w:rsidRPr="006E671F">
        <w:rPr>
          <w:rFonts w:ascii="Book Antiqua" w:hAnsi="Book Antiqua"/>
          <w:i/>
          <w:spacing w:val="4"/>
          <w:szCs w:val="22"/>
        </w:rPr>
        <w:t xml:space="preserve">, sono soggetti ai vincoli di cui all’art. 1, comma 557 della legge n. 296 del 2006 </w:t>
      </w:r>
      <w:r w:rsidRPr="003B2693">
        <w:rPr>
          <w:rFonts w:ascii="Book Antiqua" w:hAnsi="Book Antiqua"/>
          <w:i/>
          <w:spacing w:val="4"/>
          <w:szCs w:val="22"/>
        </w:rPr>
        <w:t xml:space="preserve">relativamente </w:t>
      </w:r>
      <w:r w:rsidRPr="007F194D">
        <w:rPr>
          <w:rFonts w:ascii="Book Antiqua" w:hAnsi="Book Antiqua"/>
          <w:i/>
          <w:spacing w:val="4"/>
          <w:szCs w:val="22"/>
        </w:rPr>
        <w:t>alla</w:t>
      </w:r>
      <w:r w:rsidR="007F194D" w:rsidRPr="007F194D">
        <w:rPr>
          <w:rFonts w:ascii="Book Antiqua" w:hAnsi="Book Antiqua"/>
          <w:i/>
          <w:spacing w:val="4"/>
          <w:szCs w:val="22"/>
        </w:rPr>
        <w:t xml:space="preserve"> </w:t>
      </w:r>
      <w:r w:rsidR="003B2693" w:rsidRPr="007F194D">
        <w:rPr>
          <w:rFonts w:ascii="Book Antiqua" w:hAnsi="Book Antiqua"/>
          <w:i/>
          <w:iCs/>
          <w:spacing w:val="4"/>
          <w:szCs w:val="22"/>
        </w:rPr>
        <w:t>spesa</w:t>
      </w:r>
      <w:r w:rsidR="003B2693" w:rsidRPr="003B2693">
        <w:rPr>
          <w:rFonts w:ascii="Book Antiqua" w:hAnsi="Book Antiqua"/>
          <w:i/>
          <w:iCs/>
          <w:spacing w:val="4"/>
          <w:szCs w:val="22"/>
        </w:rPr>
        <w:t xml:space="preserve"> d</w:t>
      </w:r>
      <w:r w:rsidR="007F194D">
        <w:rPr>
          <w:rFonts w:ascii="Book Antiqua" w:hAnsi="Book Antiqua"/>
          <w:i/>
          <w:iCs/>
          <w:spacing w:val="4"/>
          <w:szCs w:val="22"/>
        </w:rPr>
        <w:t xml:space="preserve">i personale </w:t>
      </w:r>
      <w:r w:rsidR="007F194D" w:rsidRPr="007F194D">
        <w:rPr>
          <w:rFonts w:ascii="Book Antiqua" w:hAnsi="Book Antiqua"/>
          <w:i/>
          <w:iCs/>
          <w:spacing w:val="4"/>
          <w:szCs w:val="22"/>
        </w:rPr>
        <w:t>comprensiva della quota</w:t>
      </w:r>
      <w:r w:rsidR="007F194D">
        <w:rPr>
          <w:rFonts w:ascii="Book Antiqua" w:hAnsi="Book Antiqua"/>
          <w:i/>
          <w:iCs/>
          <w:spacing w:val="4"/>
          <w:szCs w:val="22"/>
        </w:rPr>
        <w:t xml:space="preserve"> </w:t>
      </w:r>
      <w:r w:rsidR="003B2693" w:rsidRPr="003B2693">
        <w:rPr>
          <w:rFonts w:ascii="Book Antiqua" w:hAnsi="Book Antiqua"/>
          <w:i/>
          <w:iCs/>
          <w:spacing w:val="4"/>
          <w:szCs w:val="22"/>
        </w:rPr>
        <w:t>per il personale utilizzato dall’</w:t>
      </w:r>
      <w:r w:rsidR="00C11420">
        <w:rPr>
          <w:rFonts w:ascii="Book Antiqua" w:hAnsi="Book Antiqua"/>
          <w:i/>
          <w:iCs/>
          <w:spacing w:val="4"/>
          <w:szCs w:val="22"/>
        </w:rPr>
        <w:t>u</w:t>
      </w:r>
      <w:r w:rsidR="002402EE">
        <w:rPr>
          <w:rFonts w:ascii="Book Antiqua" w:hAnsi="Book Antiqua"/>
          <w:i/>
          <w:iCs/>
          <w:spacing w:val="4"/>
          <w:szCs w:val="22"/>
        </w:rPr>
        <w:t>nione</w:t>
      </w:r>
      <w:r w:rsidR="003B2693" w:rsidRPr="003B2693">
        <w:rPr>
          <w:rFonts w:ascii="Book Antiqua" w:hAnsi="Book Antiqua"/>
          <w:i/>
          <w:iCs/>
          <w:spacing w:val="4"/>
          <w:szCs w:val="22"/>
        </w:rPr>
        <w:t xml:space="preserve"> per svolgere le funzioni trasferite.</w:t>
      </w:r>
    </w:p>
    <w:p w:rsidR="00F62EA9" w:rsidRPr="006E671F" w:rsidRDefault="00F62EA9" w:rsidP="007223B9">
      <w:pPr>
        <w:tabs>
          <w:tab w:val="left" w:pos="0"/>
        </w:tabs>
        <w:spacing w:after="120" w:line="340" w:lineRule="exact"/>
        <w:ind w:firstLine="0"/>
        <w:jc w:val="both"/>
        <w:rPr>
          <w:rFonts w:ascii="Book Antiqua" w:hAnsi="Book Antiqua"/>
          <w:i/>
          <w:spacing w:val="4"/>
          <w:szCs w:val="22"/>
        </w:rPr>
      </w:pPr>
      <w:r w:rsidRPr="006E671F">
        <w:rPr>
          <w:rFonts w:ascii="Book Antiqua" w:hAnsi="Book Antiqua"/>
          <w:i/>
          <w:spacing w:val="4"/>
          <w:szCs w:val="22"/>
        </w:rPr>
        <w:t>4. La verifica del ris</w:t>
      </w:r>
      <w:r w:rsidR="007F194D">
        <w:rPr>
          <w:rFonts w:ascii="Book Antiqua" w:hAnsi="Book Antiqua"/>
          <w:i/>
          <w:spacing w:val="4"/>
          <w:szCs w:val="22"/>
        </w:rPr>
        <w:t>petto dei vincoli gravanti sugli enti partecipanti alle</w:t>
      </w:r>
      <w:r w:rsidRPr="006E671F">
        <w:rPr>
          <w:rFonts w:ascii="Book Antiqua" w:hAnsi="Book Antiqua"/>
          <w:i/>
          <w:spacing w:val="4"/>
          <w:szCs w:val="22"/>
        </w:rPr>
        <w:t xml:space="preserve"> </w:t>
      </w:r>
      <w:r w:rsidR="00C11420">
        <w:rPr>
          <w:rFonts w:ascii="Book Antiqua" w:hAnsi="Book Antiqua"/>
          <w:i/>
          <w:spacing w:val="4"/>
          <w:szCs w:val="22"/>
        </w:rPr>
        <w:t>u</w:t>
      </w:r>
      <w:r w:rsidR="0008592B">
        <w:rPr>
          <w:rFonts w:ascii="Book Antiqua" w:hAnsi="Book Antiqua"/>
          <w:i/>
          <w:spacing w:val="4"/>
          <w:szCs w:val="22"/>
        </w:rPr>
        <w:t>nioni</w:t>
      </w:r>
      <w:r w:rsidRPr="006E671F">
        <w:rPr>
          <w:rFonts w:ascii="Book Antiqua" w:hAnsi="Book Antiqua"/>
          <w:i/>
          <w:spacing w:val="4"/>
          <w:szCs w:val="22"/>
        </w:rPr>
        <w:t xml:space="preserve"> non obbligatorie va condotta con il meccanismo del </w:t>
      </w:r>
      <w:r w:rsidR="007D2574">
        <w:rPr>
          <w:rFonts w:ascii="Book Antiqua" w:hAnsi="Book Antiqua"/>
          <w:i/>
          <w:spacing w:val="4"/>
          <w:szCs w:val="22"/>
        </w:rPr>
        <w:t>«</w:t>
      </w:r>
      <w:r w:rsidRPr="006E671F">
        <w:rPr>
          <w:rFonts w:ascii="Book Antiqua" w:hAnsi="Book Antiqua"/>
          <w:i/>
          <w:spacing w:val="4"/>
          <w:szCs w:val="22"/>
        </w:rPr>
        <w:t>ribaltamento</w:t>
      </w:r>
      <w:r w:rsidR="007D2574">
        <w:rPr>
          <w:rFonts w:ascii="Book Antiqua" w:hAnsi="Book Antiqua"/>
          <w:i/>
          <w:spacing w:val="4"/>
          <w:szCs w:val="22"/>
        </w:rPr>
        <w:t>»</w:t>
      </w:r>
      <w:r w:rsidRPr="006E671F">
        <w:rPr>
          <w:rFonts w:ascii="Book Antiqua" w:hAnsi="Book Antiqua"/>
          <w:i/>
          <w:spacing w:val="4"/>
          <w:szCs w:val="22"/>
        </w:rPr>
        <w:t xml:space="preserve"> delineato dalla Sezione delle </w:t>
      </w:r>
      <w:r w:rsidR="002402EE">
        <w:rPr>
          <w:rFonts w:ascii="Book Antiqua" w:hAnsi="Book Antiqua"/>
          <w:i/>
          <w:spacing w:val="4"/>
          <w:szCs w:val="22"/>
        </w:rPr>
        <w:t>a</w:t>
      </w:r>
      <w:r w:rsidRPr="006E671F">
        <w:rPr>
          <w:rFonts w:ascii="Book Antiqua" w:hAnsi="Book Antiqua"/>
          <w:i/>
          <w:spacing w:val="4"/>
          <w:szCs w:val="22"/>
        </w:rPr>
        <w:t>utonomie con deliberazione n. 8 del 2011, salvo il caso in cui gli enti coinvolti nell’</w:t>
      </w:r>
      <w:r w:rsidR="002402EE">
        <w:rPr>
          <w:rFonts w:ascii="Book Antiqua" w:hAnsi="Book Antiqua"/>
          <w:i/>
          <w:spacing w:val="4"/>
          <w:szCs w:val="22"/>
        </w:rPr>
        <w:t>Unione</w:t>
      </w:r>
      <w:r w:rsidRPr="006E671F">
        <w:rPr>
          <w:rFonts w:ascii="Book Antiqua" w:hAnsi="Book Antiqua"/>
          <w:i/>
          <w:spacing w:val="4"/>
          <w:szCs w:val="22"/>
        </w:rPr>
        <w:t xml:space="preserve"> abbiano trasferito tutto il personale all’</w:t>
      </w:r>
      <w:r w:rsidR="00C11420">
        <w:rPr>
          <w:rFonts w:ascii="Book Antiqua" w:hAnsi="Book Antiqua"/>
          <w:i/>
          <w:spacing w:val="4"/>
          <w:szCs w:val="22"/>
        </w:rPr>
        <w:t>u</w:t>
      </w:r>
      <w:r w:rsidR="002402EE">
        <w:rPr>
          <w:rFonts w:ascii="Book Antiqua" w:hAnsi="Book Antiqua"/>
          <w:i/>
          <w:spacing w:val="4"/>
          <w:szCs w:val="22"/>
        </w:rPr>
        <w:t>nione</w:t>
      </w:r>
      <w:r w:rsidRPr="006E671F">
        <w:rPr>
          <w:rFonts w:ascii="Book Antiqua" w:hAnsi="Book Antiqua"/>
          <w:i/>
          <w:spacing w:val="4"/>
          <w:szCs w:val="22"/>
        </w:rPr>
        <w:t>. In tale ultima ipotesi la verifica va fatta considerando la spesa cumulata di personale dell’</w:t>
      </w:r>
      <w:r w:rsidR="00C11420">
        <w:rPr>
          <w:rFonts w:ascii="Book Antiqua" w:hAnsi="Book Antiqua"/>
          <w:i/>
          <w:spacing w:val="4"/>
          <w:szCs w:val="22"/>
        </w:rPr>
        <w:t>u</w:t>
      </w:r>
      <w:r w:rsidR="002402EE">
        <w:rPr>
          <w:rFonts w:ascii="Book Antiqua" w:hAnsi="Book Antiqua"/>
          <w:i/>
          <w:spacing w:val="4"/>
          <w:szCs w:val="22"/>
        </w:rPr>
        <w:t>nione</w:t>
      </w:r>
      <w:r w:rsidRPr="006E671F">
        <w:rPr>
          <w:rFonts w:ascii="Book Antiqua" w:hAnsi="Book Antiqua"/>
          <w:i/>
          <w:spacing w:val="4"/>
          <w:szCs w:val="22"/>
        </w:rPr>
        <w:t xml:space="preserve"> con possibilità di compensazione delle quote di spesa di personale tra gli enti partecipanti.</w:t>
      </w:r>
    </w:p>
    <w:p w:rsidR="00F62EA9" w:rsidRPr="006E671F" w:rsidRDefault="00F62EA9" w:rsidP="007223B9">
      <w:pPr>
        <w:tabs>
          <w:tab w:val="left" w:pos="0"/>
        </w:tabs>
        <w:spacing w:after="120" w:line="340" w:lineRule="exact"/>
        <w:ind w:firstLine="0"/>
        <w:jc w:val="both"/>
        <w:rPr>
          <w:rFonts w:ascii="Book Antiqua" w:hAnsi="Book Antiqua"/>
          <w:i/>
          <w:spacing w:val="4"/>
          <w:szCs w:val="22"/>
        </w:rPr>
      </w:pPr>
      <w:r w:rsidRPr="006E671F">
        <w:rPr>
          <w:rFonts w:ascii="Book Antiqua" w:hAnsi="Book Antiqua"/>
          <w:i/>
          <w:spacing w:val="4"/>
          <w:szCs w:val="22"/>
        </w:rPr>
        <w:t xml:space="preserve">5. Il criterio di cui all’art. 14, comma 31-quinquies, del d.l. </w:t>
      </w:r>
      <w:r w:rsidR="002402EE">
        <w:rPr>
          <w:rFonts w:ascii="Book Antiqua" w:hAnsi="Book Antiqua"/>
          <w:i/>
          <w:spacing w:val="4"/>
          <w:szCs w:val="22"/>
        </w:rPr>
        <w:t xml:space="preserve">n. </w:t>
      </w:r>
      <w:r w:rsidRPr="006E671F">
        <w:rPr>
          <w:rFonts w:ascii="Book Antiqua" w:hAnsi="Book Antiqua"/>
          <w:i/>
          <w:spacing w:val="4"/>
          <w:szCs w:val="22"/>
        </w:rPr>
        <w:t>78/2010 di considerare nei processi associativi le spese di personale e le facoltà assunzionali in maniera cumulata tra gli enti coinvolti è applicabile solo alle ipotesi contemplate al comma 28 dello stesso articolo.</w:t>
      </w:r>
    </w:p>
    <w:p w:rsidR="000D5013" w:rsidRPr="009E39B0" w:rsidRDefault="00F62EA9" w:rsidP="007223B9">
      <w:pPr>
        <w:tabs>
          <w:tab w:val="left" w:pos="0"/>
        </w:tabs>
        <w:spacing w:after="120" w:line="340" w:lineRule="exact"/>
        <w:ind w:firstLine="0"/>
        <w:jc w:val="both"/>
        <w:rPr>
          <w:rFonts w:ascii="Book Antiqua" w:hAnsi="Book Antiqua"/>
          <w:szCs w:val="22"/>
        </w:rPr>
      </w:pPr>
      <w:r w:rsidRPr="006E671F">
        <w:rPr>
          <w:rFonts w:ascii="Book Antiqua" w:hAnsi="Book Antiqua"/>
          <w:i/>
          <w:spacing w:val="4"/>
          <w:szCs w:val="22"/>
        </w:rPr>
        <w:t>6. Nell’agglomerato soggetto a vincolo devono essere considerate tutte le spese di personale utilizzato dall’</w:t>
      </w:r>
      <w:r w:rsidR="00C11420">
        <w:rPr>
          <w:rFonts w:ascii="Book Antiqua" w:hAnsi="Book Antiqua"/>
          <w:i/>
          <w:spacing w:val="4"/>
          <w:szCs w:val="22"/>
        </w:rPr>
        <w:t>u</w:t>
      </w:r>
      <w:r w:rsidRPr="006E671F">
        <w:rPr>
          <w:rFonts w:ascii="Book Antiqua" w:hAnsi="Book Antiqua"/>
          <w:i/>
          <w:spacing w:val="4"/>
          <w:szCs w:val="22"/>
        </w:rPr>
        <w:t>nione. A tal fine trova applicazione l’art. 557-bis, in base al quale costituiscono spesa di personale anche quelle sostenute per i rapporti di collaborazione coordinata e continuativa, per la somministrazione di lavoro, per il personale di cui all’art. 110 del d.lgs. 18 agosto 2000, n. 267, nonché per tutti i soggetti a vario titolo utilizzati, senza estinzione del rapporto di pubblico impiego, in strutture ed organismi variamente denominati partecipati o comunque facenti capo all’ente”</w:t>
      </w:r>
      <w:r w:rsidRPr="006E671F">
        <w:rPr>
          <w:rFonts w:ascii="Book Antiqua" w:hAnsi="Book Antiqua"/>
          <w:spacing w:val="4"/>
          <w:szCs w:val="22"/>
        </w:rPr>
        <w:t>.</w:t>
      </w:r>
    </w:p>
    <w:bookmarkEnd w:id="9"/>
    <w:p w:rsidR="000D5013" w:rsidRPr="009E39B0" w:rsidRDefault="000D5013" w:rsidP="007223B9">
      <w:pPr>
        <w:tabs>
          <w:tab w:val="left" w:pos="0"/>
        </w:tabs>
        <w:spacing w:after="120" w:line="340" w:lineRule="exact"/>
        <w:ind w:firstLine="0"/>
        <w:jc w:val="both"/>
        <w:rPr>
          <w:rFonts w:ascii="Book Antiqua" w:hAnsi="Book Antiqua"/>
          <w:szCs w:val="22"/>
        </w:rPr>
      </w:pPr>
      <w:r w:rsidRPr="009E39B0">
        <w:rPr>
          <w:rFonts w:ascii="Book Antiqua" w:hAnsi="Book Antiqua"/>
          <w:szCs w:val="22"/>
        </w:rPr>
        <w:t xml:space="preserve">La Sezione regionale di controllo per </w:t>
      </w:r>
      <w:r w:rsidR="00874C71">
        <w:rPr>
          <w:rFonts w:ascii="Book Antiqua" w:hAnsi="Book Antiqua"/>
          <w:szCs w:val="22"/>
        </w:rPr>
        <w:t xml:space="preserve">la Lombardia </w:t>
      </w:r>
      <w:r w:rsidRPr="009E39B0">
        <w:rPr>
          <w:rFonts w:ascii="Book Antiqua" w:hAnsi="Book Antiqua"/>
          <w:szCs w:val="22"/>
        </w:rPr>
        <w:t>si atterrà a</w:t>
      </w:r>
      <w:r w:rsidR="007223B9">
        <w:rPr>
          <w:rFonts w:ascii="Book Antiqua" w:hAnsi="Book Antiqua"/>
          <w:szCs w:val="22"/>
        </w:rPr>
        <w:t>i</w:t>
      </w:r>
      <w:r w:rsidRPr="009E39B0">
        <w:rPr>
          <w:rFonts w:ascii="Book Antiqua" w:hAnsi="Book Antiqua"/>
          <w:szCs w:val="22"/>
        </w:rPr>
        <w:t xml:space="preserve"> principi di diritto enunciat</w:t>
      </w:r>
      <w:r w:rsidR="007223B9">
        <w:rPr>
          <w:rFonts w:ascii="Book Antiqua" w:hAnsi="Book Antiqua"/>
          <w:szCs w:val="22"/>
        </w:rPr>
        <w:t>i</w:t>
      </w:r>
      <w:r w:rsidRPr="009E39B0">
        <w:rPr>
          <w:rFonts w:ascii="Book Antiqua" w:hAnsi="Book Antiqua"/>
          <w:szCs w:val="22"/>
        </w:rPr>
        <w:t xml:space="preserve"> nel presente atto di orientamento, al quale si conformeranno tutte le Sezioni regionali di controllo ai sensi dell’art. 6, comma 4, del d.l. 10 ottobre 2012, n. 174, convertito dalla legge 7 dicembre 2012, n. 213.</w:t>
      </w:r>
    </w:p>
    <w:p w:rsidR="006C4FC3" w:rsidRPr="009E39B0" w:rsidRDefault="006C4FC3" w:rsidP="008F15A7">
      <w:pPr>
        <w:tabs>
          <w:tab w:val="left" w:pos="0"/>
        </w:tabs>
        <w:spacing w:after="240" w:line="340" w:lineRule="exact"/>
        <w:ind w:firstLine="0"/>
        <w:jc w:val="both"/>
        <w:rPr>
          <w:rFonts w:ascii="Book Antiqua" w:hAnsi="Book Antiqua"/>
          <w:szCs w:val="22"/>
        </w:rPr>
      </w:pPr>
      <w:r w:rsidRPr="009E39B0">
        <w:rPr>
          <w:rFonts w:ascii="Book Antiqua" w:hAnsi="Book Antiqua"/>
          <w:szCs w:val="22"/>
        </w:rPr>
        <w:t xml:space="preserve">Così deliberato in Roma nell’adunanza del </w:t>
      </w:r>
      <w:r w:rsidR="00874C71">
        <w:rPr>
          <w:rFonts w:ascii="Book Antiqua" w:hAnsi="Book Antiqua"/>
          <w:szCs w:val="22"/>
        </w:rPr>
        <w:t xml:space="preserve">9 </w:t>
      </w:r>
      <w:r w:rsidR="007311A7" w:rsidRPr="009E39B0">
        <w:rPr>
          <w:rFonts w:ascii="Book Antiqua" w:hAnsi="Book Antiqua"/>
          <w:szCs w:val="22"/>
        </w:rPr>
        <w:t>o</w:t>
      </w:r>
      <w:r w:rsidR="00874C71">
        <w:rPr>
          <w:rFonts w:ascii="Book Antiqua" w:hAnsi="Book Antiqua"/>
          <w:szCs w:val="22"/>
        </w:rPr>
        <w:t>ttobre</w:t>
      </w:r>
      <w:r w:rsidRPr="009E39B0">
        <w:rPr>
          <w:rFonts w:ascii="Book Antiqua" w:hAnsi="Book Antiqua"/>
          <w:szCs w:val="22"/>
        </w:rPr>
        <w:t xml:space="preserve"> 201</w:t>
      </w:r>
      <w:r w:rsidR="009B6004" w:rsidRPr="009E39B0">
        <w:rPr>
          <w:rFonts w:ascii="Book Antiqua" w:hAnsi="Book Antiqua"/>
          <w:szCs w:val="22"/>
        </w:rPr>
        <w:t>8</w:t>
      </w:r>
      <w:r w:rsidRPr="009E39B0">
        <w:rPr>
          <w:rFonts w:ascii="Book Antiqua" w:hAnsi="Book Antiqua"/>
          <w:szCs w:val="22"/>
        </w:rPr>
        <w:t>.</w:t>
      </w:r>
    </w:p>
    <w:tbl>
      <w:tblPr>
        <w:tblW w:w="5222" w:type="pct"/>
        <w:jc w:val="center"/>
        <w:tblLook w:val="04A0" w:firstRow="1" w:lastRow="0" w:firstColumn="1" w:lastColumn="0" w:noHBand="0" w:noVBand="1"/>
      </w:tblPr>
      <w:tblGrid>
        <w:gridCol w:w="4783"/>
        <w:gridCol w:w="5509"/>
      </w:tblGrid>
      <w:tr w:rsidR="007C0D4A" w:rsidRPr="009E39B0" w:rsidTr="00A224FD">
        <w:trPr>
          <w:trHeight w:val="380"/>
          <w:jc w:val="center"/>
        </w:trPr>
        <w:tc>
          <w:tcPr>
            <w:tcW w:w="4678" w:type="dxa"/>
            <w:vAlign w:val="center"/>
            <w:hideMark/>
          </w:tcPr>
          <w:p w:rsidR="0076064D" w:rsidRPr="009E39B0" w:rsidRDefault="0076064D" w:rsidP="00C34D93">
            <w:pPr>
              <w:tabs>
                <w:tab w:val="left" w:pos="6229"/>
              </w:tabs>
              <w:spacing w:after="40" w:line="340" w:lineRule="exact"/>
              <w:ind w:firstLine="0"/>
              <w:jc w:val="center"/>
              <w:rPr>
                <w:rFonts w:ascii="Book Antiqua" w:eastAsia="Calibri" w:hAnsi="Book Antiqua"/>
                <w:szCs w:val="22"/>
                <w:lang w:eastAsia="en-US"/>
              </w:rPr>
            </w:pPr>
            <w:r w:rsidRPr="009E39B0">
              <w:rPr>
                <w:rFonts w:ascii="Book Antiqua" w:eastAsia="Calibri" w:hAnsi="Book Antiqua"/>
                <w:szCs w:val="22"/>
                <w:lang w:eastAsia="en-US"/>
              </w:rPr>
              <w:t>I</w:t>
            </w:r>
            <w:r w:rsidR="001F3BC8" w:rsidRPr="009E39B0">
              <w:rPr>
                <w:rFonts w:ascii="Book Antiqua" w:eastAsia="Calibri" w:hAnsi="Book Antiqua"/>
                <w:szCs w:val="22"/>
                <w:lang w:eastAsia="en-US"/>
              </w:rPr>
              <w:t xml:space="preserve"> Relator</w:t>
            </w:r>
            <w:r w:rsidR="00874C71">
              <w:rPr>
                <w:rFonts w:ascii="Book Antiqua" w:eastAsia="Calibri" w:hAnsi="Book Antiqua"/>
                <w:szCs w:val="22"/>
                <w:lang w:eastAsia="en-US"/>
              </w:rPr>
              <w:t>i</w:t>
            </w:r>
          </w:p>
        </w:tc>
        <w:tc>
          <w:tcPr>
            <w:tcW w:w="5388" w:type="dxa"/>
            <w:vAlign w:val="center"/>
            <w:hideMark/>
          </w:tcPr>
          <w:p w:rsidR="0076064D" w:rsidRPr="009E39B0" w:rsidRDefault="0076064D" w:rsidP="00C34D93">
            <w:pPr>
              <w:tabs>
                <w:tab w:val="left" w:pos="6229"/>
              </w:tabs>
              <w:spacing w:after="40" w:line="340" w:lineRule="exact"/>
              <w:ind w:firstLine="0"/>
              <w:jc w:val="center"/>
              <w:rPr>
                <w:rFonts w:ascii="Book Antiqua" w:eastAsia="Calibri" w:hAnsi="Book Antiqua"/>
                <w:szCs w:val="22"/>
                <w:lang w:eastAsia="en-US"/>
              </w:rPr>
            </w:pPr>
            <w:r w:rsidRPr="009E39B0">
              <w:rPr>
                <w:rFonts w:ascii="Book Antiqua" w:eastAsia="Calibri" w:hAnsi="Book Antiqua"/>
                <w:szCs w:val="22"/>
                <w:lang w:eastAsia="en-US"/>
              </w:rPr>
              <w:t>Il Presidente</w:t>
            </w:r>
          </w:p>
        </w:tc>
      </w:tr>
      <w:tr w:rsidR="009B6004" w:rsidRPr="009E39B0" w:rsidTr="00A224FD">
        <w:trPr>
          <w:trHeight w:val="80"/>
          <w:jc w:val="center"/>
        </w:trPr>
        <w:tc>
          <w:tcPr>
            <w:tcW w:w="4678" w:type="dxa"/>
            <w:vAlign w:val="center"/>
          </w:tcPr>
          <w:p w:rsidR="004D4841" w:rsidRPr="004D4841" w:rsidRDefault="00336CC9" w:rsidP="004D4841">
            <w:pPr>
              <w:tabs>
                <w:tab w:val="left" w:pos="6229"/>
              </w:tabs>
              <w:spacing w:line="340" w:lineRule="exact"/>
              <w:ind w:firstLine="0"/>
              <w:jc w:val="center"/>
              <w:rPr>
                <w:rFonts w:ascii="Book Antiqua" w:hAnsi="Book Antiqua"/>
                <w:szCs w:val="22"/>
              </w:rPr>
            </w:pPr>
            <w:bookmarkStart w:id="10" w:name="_Hlk527975435"/>
            <w:r>
              <w:rPr>
                <w:rFonts w:ascii="Book Antiqua" w:hAnsi="Book Antiqua"/>
                <w:szCs w:val="22"/>
              </w:rPr>
              <w:t xml:space="preserve">F.to </w:t>
            </w:r>
            <w:bookmarkEnd w:id="10"/>
            <w:r w:rsidR="00874C71">
              <w:rPr>
                <w:rFonts w:ascii="Book Antiqua" w:hAnsi="Book Antiqua"/>
                <w:szCs w:val="22"/>
              </w:rPr>
              <w:t>Rinieri FERONE</w:t>
            </w:r>
          </w:p>
        </w:tc>
        <w:tc>
          <w:tcPr>
            <w:tcW w:w="5388" w:type="dxa"/>
            <w:vAlign w:val="center"/>
          </w:tcPr>
          <w:p w:rsidR="009B6004" w:rsidRPr="009E39B0" w:rsidRDefault="00336CC9" w:rsidP="00A224FD">
            <w:pPr>
              <w:tabs>
                <w:tab w:val="left" w:pos="6229"/>
              </w:tabs>
              <w:spacing w:after="40" w:line="340" w:lineRule="exact"/>
              <w:ind w:firstLine="0"/>
              <w:jc w:val="center"/>
              <w:rPr>
                <w:rFonts w:ascii="Book Antiqua" w:eastAsia="Calibri" w:hAnsi="Book Antiqua"/>
                <w:szCs w:val="22"/>
                <w:lang w:eastAsia="en-US"/>
              </w:rPr>
            </w:pPr>
            <w:r>
              <w:rPr>
                <w:rFonts w:ascii="Book Antiqua" w:hAnsi="Book Antiqua"/>
                <w:szCs w:val="22"/>
              </w:rPr>
              <w:t xml:space="preserve">F.to </w:t>
            </w:r>
            <w:r w:rsidR="00874C71" w:rsidRPr="009E39B0">
              <w:rPr>
                <w:rFonts w:ascii="Book Antiqua" w:hAnsi="Book Antiqua"/>
                <w:szCs w:val="22"/>
              </w:rPr>
              <w:t>Adolfo T</w:t>
            </w:r>
            <w:r w:rsidR="00874C71">
              <w:rPr>
                <w:rFonts w:ascii="Book Antiqua" w:hAnsi="Book Antiqua"/>
                <w:szCs w:val="22"/>
              </w:rPr>
              <w:t>.</w:t>
            </w:r>
            <w:r w:rsidR="00874C71" w:rsidRPr="009E39B0">
              <w:rPr>
                <w:rFonts w:ascii="Book Antiqua" w:hAnsi="Book Antiqua"/>
                <w:szCs w:val="22"/>
              </w:rPr>
              <w:t xml:space="preserve"> DE GIROLAMO</w:t>
            </w:r>
          </w:p>
        </w:tc>
      </w:tr>
      <w:tr w:rsidR="009B6004" w:rsidRPr="009E39B0" w:rsidTr="00A224FD">
        <w:trPr>
          <w:trHeight w:val="135"/>
          <w:jc w:val="center"/>
        </w:trPr>
        <w:tc>
          <w:tcPr>
            <w:tcW w:w="4678" w:type="dxa"/>
            <w:vAlign w:val="center"/>
          </w:tcPr>
          <w:p w:rsidR="009B6004" w:rsidRPr="009E39B0" w:rsidRDefault="009B6004" w:rsidP="00476655">
            <w:pPr>
              <w:tabs>
                <w:tab w:val="left" w:pos="6229"/>
              </w:tabs>
              <w:spacing w:line="340" w:lineRule="exact"/>
              <w:ind w:firstLine="0"/>
              <w:jc w:val="center"/>
              <w:rPr>
                <w:rFonts w:ascii="Book Antiqua" w:hAnsi="Book Antiqua"/>
                <w:szCs w:val="22"/>
              </w:rPr>
            </w:pPr>
          </w:p>
        </w:tc>
        <w:tc>
          <w:tcPr>
            <w:tcW w:w="5388" w:type="dxa"/>
            <w:vAlign w:val="center"/>
          </w:tcPr>
          <w:p w:rsidR="009B6004" w:rsidRPr="009E39B0" w:rsidRDefault="009B6004" w:rsidP="00C34D93">
            <w:pPr>
              <w:tabs>
                <w:tab w:val="left" w:pos="6229"/>
              </w:tabs>
              <w:spacing w:after="40" w:line="340" w:lineRule="exact"/>
              <w:ind w:firstLine="0"/>
              <w:jc w:val="center"/>
              <w:rPr>
                <w:rFonts w:ascii="Book Antiqua" w:eastAsia="Calibri" w:hAnsi="Book Antiqua"/>
                <w:szCs w:val="22"/>
                <w:lang w:eastAsia="en-US"/>
              </w:rPr>
            </w:pPr>
          </w:p>
        </w:tc>
      </w:tr>
      <w:tr w:rsidR="00874C71" w:rsidRPr="009E39B0" w:rsidTr="00A224FD">
        <w:trPr>
          <w:trHeight w:val="135"/>
          <w:jc w:val="center"/>
        </w:trPr>
        <w:tc>
          <w:tcPr>
            <w:tcW w:w="4678" w:type="dxa"/>
            <w:vAlign w:val="center"/>
          </w:tcPr>
          <w:p w:rsidR="00874C71" w:rsidRDefault="00336CC9" w:rsidP="00476655">
            <w:pPr>
              <w:tabs>
                <w:tab w:val="left" w:pos="6229"/>
              </w:tabs>
              <w:spacing w:line="340" w:lineRule="exact"/>
              <w:ind w:firstLine="0"/>
              <w:jc w:val="center"/>
              <w:rPr>
                <w:rFonts w:ascii="Book Antiqua" w:hAnsi="Book Antiqua"/>
                <w:szCs w:val="22"/>
              </w:rPr>
            </w:pPr>
            <w:r>
              <w:rPr>
                <w:rFonts w:ascii="Book Antiqua" w:hAnsi="Book Antiqua"/>
                <w:szCs w:val="22"/>
              </w:rPr>
              <w:t xml:space="preserve">        </w:t>
            </w:r>
            <w:r>
              <w:rPr>
                <w:rFonts w:ascii="Book Antiqua" w:hAnsi="Book Antiqua"/>
                <w:szCs w:val="22"/>
              </w:rPr>
              <w:t xml:space="preserve">F.to </w:t>
            </w:r>
            <w:r w:rsidR="00874C71">
              <w:rPr>
                <w:rFonts w:ascii="Book Antiqua" w:hAnsi="Book Antiqua"/>
                <w:szCs w:val="22"/>
              </w:rPr>
              <w:t>Dario PROVVIDERA</w:t>
            </w:r>
          </w:p>
          <w:p w:rsidR="004D4841" w:rsidRPr="009E39B0" w:rsidRDefault="004D4841" w:rsidP="00476655">
            <w:pPr>
              <w:tabs>
                <w:tab w:val="left" w:pos="6229"/>
              </w:tabs>
              <w:spacing w:line="340" w:lineRule="exact"/>
              <w:ind w:firstLine="0"/>
              <w:jc w:val="center"/>
              <w:rPr>
                <w:rFonts w:ascii="Book Antiqua" w:hAnsi="Book Antiqua"/>
                <w:szCs w:val="22"/>
              </w:rPr>
            </w:pPr>
          </w:p>
        </w:tc>
        <w:tc>
          <w:tcPr>
            <w:tcW w:w="5388" w:type="dxa"/>
            <w:vAlign w:val="center"/>
          </w:tcPr>
          <w:p w:rsidR="00874C71" w:rsidRPr="009E39B0" w:rsidRDefault="00874C71" w:rsidP="00C34D93">
            <w:pPr>
              <w:tabs>
                <w:tab w:val="left" w:pos="6229"/>
              </w:tabs>
              <w:spacing w:after="40" w:line="340" w:lineRule="exact"/>
              <w:ind w:firstLine="0"/>
              <w:jc w:val="center"/>
              <w:rPr>
                <w:rFonts w:ascii="Book Antiqua" w:eastAsia="Calibri" w:hAnsi="Book Antiqua"/>
                <w:szCs w:val="22"/>
                <w:lang w:eastAsia="en-US"/>
              </w:rPr>
            </w:pPr>
          </w:p>
        </w:tc>
      </w:tr>
    </w:tbl>
    <w:p w:rsidR="0076064D" w:rsidRPr="009E39B0" w:rsidRDefault="00E3676A" w:rsidP="007223B9">
      <w:pPr>
        <w:spacing w:before="120" w:after="120" w:line="340" w:lineRule="exact"/>
        <w:ind w:firstLine="709"/>
        <w:jc w:val="both"/>
        <w:rPr>
          <w:rStyle w:val="Enfasigrassetto"/>
          <w:rFonts w:ascii="Book Antiqua" w:hAnsi="Book Antiqua"/>
          <w:b w:val="0"/>
          <w:bCs/>
          <w:szCs w:val="22"/>
        </w:rPr>
      </w:pPr>
      <w:r w:rsidRPr="009E39B0">
        <w:rPr>
          <w:rStyle w:val="Enfasigrassetto"/>
          <w:rFonts w:ascii="Book Antiqua" w:hAnsi="Book Antiqua"/>
          <w:b w:val="0"/>
          <w:bCs/>
          <w:szCs w:val="22"/>
        </w:rPr>
        <w:t>Depositata in s</w:t>
      </w:r>
      <w:r w:rsidR="0076064D" w:rsidRPr="009E39B0">
        <w:rPr>
          <w:rStyle w:val="Enfasigrassetto"/>
          <w:rFonts w:ascii="Book Antiqua" w:hAnsi="Book Antiqua"/>
          <w:b w:val="0"/>
          <w:bCs/>
          <w:szCs w:val="22"/>
        </w:rPr>
        <w:t>egreteria il</w:t>
      </w:r>
      <w:r w:rsidR="00D528EA" w:rsidRPr="009E39B0">
        <w:rPr>
          <w:rStyle w:val="Enfasigrassetto"/>
          <w:rFonts w:ascii="Book Antiqua" w:hAnsi="Book Antiqua"/>
          <w:b w:val="0"/>
          <w:bCs/>
          <w:szCs w:val="22"/>
        </w:rPr>
        <w:t xml:space="preserve"> </w:t>
      </w:r>
      <w:r w:rsidR="00336CC9">
        <w:rPr>
          <w:rStyle w:val="Enfasigrassetto"/>
          <w:rFonts w:ascii="Book Antiqua" w:hAnsi="Book Antiqua"/>
          <w:b w:val="0"/>
          <w:bCs/>
          <w:szCs w:val="22"/>
        </w:rPr>
        <w:t>22 ottobre 2018</w:t>
      </w:r>
    </w:p>
    <w:p w:rsidR="0076064D" w:rsidRPr="009E39B0" w:rsidRDefault="0076064D" w:rsidP="00C34D93">
      <w:pPr>
        <w:spacing w:line="340" w:lineRule="exact"/>
        <w:ind w:firstLine="0"/>
        <w:jc w:val="center"/>
        <w:rPr>
          <w:rStyle w:val="Enfasigrassetto"/>
          <w:rFonts w:ascii="Book Antiqua" w:hAnsi="Book Antiqua"/>
          <w:b w:val="0"/>
          <w:bCs/>
          <w:szCs w:val="22"/>
        </w:rPr>
      </w:pPr>
      <w:r w:rsidRPr="009E39B0">
        <w:rPr>
          <w:rStyle w:val="Enfasigrassetto"/>
          <w:rFonts w:ascii="Book Antiqua" w:hAnsi="Book Antiqua"/>
          <w:b w:val="0"/>
          <w:bCs/>
          <w:szCs w:val="22"/>
        </w:rPr>
        <w:t>Il Dirigente</w:t>
      </w:r>
    </w:p>
    <w:p w:rsidR="00E60CF5" w:rsidRPr="009E39B0" w:rsidRDefault="00336CC9" w:rsidP="009E39B0">
      <w:pPr>
        <w:spacing w:after="120" w:line="340" w:lineRule="exact"/>
        <w:ind w:firstLine="0"/>
        <w:jc w:val="center"/>
        <w:rPr>
          <w:rFonts w:ascii="Book Antiqua" w:eastAsia="Times New Roman" w:hAnsi="Book Antiqua"/>
          <w:bCs/>
          <w:iCs/>
          <w:snapToGrid w:val="0"/>
          <w:spacing w:val="-4"/>
          <w:szCs w:val="22"/>
          <w:lang w:eastAsia="en-US"/>
        </w:rPr>
      </w:pPr>
      <w:r w:rsidRPr="00336CC9">
        <w:rPr>
          <w:rStyle w:val="Enfasigrassetto"/>
          <w:rFonts w:ascii="Book Antiqua" w:hAnsi="Book Antiqua"/>
          <w:b w:val="0"/>
          <w:bCs/>
          <w:szCs w:val="22"/>
        </w:rPr>
        <w:t xml:space="preserve">F.to </w:t>
      </w:r>
      <w:r w:rsidR="00916CCA" w:rsidRPr="009E39B0">
        <w:rPr>
          <w:rStyle w:val="Enfasigrassetto"/>
          <w:rFonts w:ascii="Book Antiqua" w:hAnsi="Book Antiqua"/>
          <w:b w:val="0"/>
          <w:bCs/>
          <w:szCs w:val="22"/>
        </w:rPr>
        <w:t>Renato PROZZO</w:t>
      </w:r>
      <w:r w:rsidR="00E60CF5" w:rsidRPr="009E39B0">
        <w:rPr>
          <w:rFonts w:ascii="Book Antiqua" w:eastAsia="Times New Roman" w:hAnsi="Book Antiqua"/>
          <w:bCs/>
          <w:iCs/>
          <w:snapToGrid w:val="0"/>
          <w:spacing w:val="-4"/>
          <w:szCs w:val="22"/>
          <w:lang w:eastAsia="en-US"/>
        </w:rPr>
        <w:t xml:space="preserve"> </w:t>
      </w:r>
      <w:bookmarkStart w:id="11" w:name="_GoBack"/>
      <w:bookmarkEnd w:id="11"/>
    </w:p>
    <w:sectPr w:rsidR="00E60CF5" w:rsidRPr="009E39B0" w:rsidSect="00622E09">
      <w:footerReference w:type="default" r:id="rId12"/>
      <w:pgSz w:w="11906" w:h="16838" w:code="9"/>
      <w:pgMar w:top="1418" w:right="1134" w:bottom="1418" w:left="1134" w:header="709"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46D5" w:rsidRDefault="001446D5">
      <w:r>
        <w:separator/>
      </w:r>
    </w:p>
  </w:endnote>
  <w:endnote w:type="continuationSeparator" w:id="0">
    <w:p w:rsidR="001446D5" w:rsidRDefault="00144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
    <w:altName w:val="MS Gothic"/>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Bodoni MT">
    <w:panose1 w:val="02070603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DDA" w:rsidRDefault="00290DDA">
    <w:pPr>
      <w:pStyle w:val="Pidipagina"/>
      <w:jc w:val="center"/>
    </w:pPr>
    <w:r>
      <w:fldChar w:fldCharType="begin"/>
    </w:r>
    <w:r>
      <w:instrText>PAGE   \* MERGEFORMAT</w:instrText>
    </w:r>
    <w:r>
      <w:fldChar w:fldCharType="separate"/>
    </w:r>
    <w:r w:rsidR="00336CC9">
      <w:rPr>
        <w:noProof/>
      </w:rPr>
      <w:t>11</w:t>
    </w:r>
    <w:r>
      <w:fldChar w:fldCharType="end"/>
    </w:r>
  </w:p>
  <w:p w:rsidR="00290DDA" w:rsidRDefault="00290DD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46D5" w:rsidRDefault="001446D5">
      <w:r>
        <w:separator/>
      </w:r>
    </w:p>
  </w:footnote>
  <w:footnote w:type="continuationSeparator" w:id="0">
    <w:p w:rsidR="001446D5" w:rsidRDefault="001446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41893"/>
    <w:multiLevelType w:val="hybridMultilevel"/>
    <w:tmpl w:val="E618B0C0"/>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 w15:restartNumberingAfterBreak="0">
    <w:nsid w:val="088752D3"/>
    <w:multiLevelType w:val="hybridMultilevel"/>
    <w:tmpl w:val="709461B6"/>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15:restartNumberingAfterBreak="0">
    <w:nsid w:val="0A191CA5"/>
    <w:multiLevelType w:val="hybridMultilevel"/>
    <w:tmpl w:val="1A407B98"/>
    <w:lvl w:ilvl="0" w:tplc="04100017">
      <w:start w:val="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B9868F2"/>
    <w:multiLevelType w:val="hybridMultilevel"/>
    <w:tmpl w:val="F9FA931A"/>
    <w:lvl w:ilvl="0" w:tplc="C74680DC">
      <w:start w:val="1"/>
      <w:numFmt w:val="lowerLetter"/>
      <w:lvlText w:val="%1)"/>
      <w:lvlJc w:val="left"/>
      <w:pPr>
        <w:ind w:left="927" w:hanging="360"/>
      </w:pPr>
      <w:rPr>
        <w:rFonts w:cs="Times New Roman" w:hint="default"/>
        <w:b/>
        <w:i/>
      </w:rPr>
    </w:lvl>
    <w:lvl w:ilvl="1" w:tplc="04100019" w:tentative="1">
      <w:start w:val="1"/>
      <w:numFmt w:val="lowerLetter"/>
      <w:lvlText w:val="%2."/>
      <w:lvlJc w:val="left"/>
      <w:pPr>
        <w:ind w:left="1647" w:hanging="360"/>
      </w:pPr>
      <w:rPr>
        <w:rFonts w:cs="Times New Roman"/>
      </w:rPr>
    </w:lvl>
    <w:lvl w:ilvl="2" w:tplc="0410001B" w:tentative="1">
      <w:start w:val="1"/>
      <w:numFmt w:val="lowerRoman"/>
      <w:lvlText w:val="%3."/>
      <w:lvlJc w:val="right"/>
      <w:pPr>
        <w:ind w:left="2367" w:hanging="180"/>
      </w:pPr>
      <w:rPr>
        <w:rFonts w:cs="Times New Roman"/>
      </w:rPr>
    </w:lvl>
    <w:lvl w:ilvl="3" w:tplc="0410000F" w:tentative="1">
      <w:start w:val="1"/>
      <w:numFmt w:val="decimal"/>
      <w:lvlText w:val="%4."/>
      <w:lvlJc w:val="left"/>
      <w:pPr>
        <w:ind w:left="3087" w:hanging="360"/>
      </w:pPr>
      <w:rPr>
        <w:rFonts w:cs="Times New Roman"/>
      </w:rPr>
    </w:lvl>
    <w:lvl w:ilvl="4" w:tplc="04100019" w:tentative="1">
      <w:start w:val="1"/>
      <w:numFmt w:val="lowerLetter"/>
      <w:lvlText w:val="%5."/>
      <w:lvlJc w:val="left"/>
      <w:pPr>
        <w:ind w:left="3807" w:hanging="360"/>
      </w:pPr>
      <w:rPr>
        <w:rFonts w:cs="Times New Roman"/>
      </w:rPr>
    </w:lvl>
    <w:lvl w:ilvl="5" w:tplc="0410001B" w:tentative="1">
      <w:start w:val="1"/>
      <w:numFmt w:val="lowerRoman"/>
      <w:lvlText w:val="%6."/>
      <w:lvlJc w:val="right"/>
      <w:pPr>
        <w:ind w:left="4527" w:hanging="180"/>
      </w:pPr>
      <w:rPr>
        <w:rFonts w:cs="Times New Roman"/>
      </w:rPr>
    </w:lvl>
    <w:lvl w:ilvl="6" w:tplc="0410000F" w:tentative="1">
      <w:start w:val="1"/>
      <w:numFmt w:val="decimal"/>
      <w:lvlText w:val="%7."/>
      <w:lvlJc w:val="left"/>
      <w:pPr>
        <w:ind w:left="5247" w:hanging="360"/>
      </w:pPr>
      <w:rPr>
        <w:rFonts w:cs="Times New Roman"/>
      </w:rPr>
    </w:lvl>
    <w:lvl w:ilvl="7" w:tplc="04100019" w:tentative="1">
      <w:start w:val="1"/>
      <w:numFmt w:val="lowerLetter"/>
      <w:lvlText w:val="%8."/>
      <w:lvlJc w:val="left"/>
      <w:pPr>
        <w:ind w:left="5967" w:hanging="360"/>
      </w:pPr>
      <w:rPr>
        <w:rFonts w:cs="Times New Roman"/>
      </w:rPr>
    </w:lvl>
    <w:lvl w:ilvl="8" w:tplc="0410001B" w:tentative="1">
      <w:start w:val="1"/>
      <w:numFmt w:val="lowerRoman"/>
      <w:lvlText w:val="%9."/>
      <w:lvlJc w:val="right"/>
      <w:pPr>
        <w:ind w:left="6687" w:hanging="180"/>
      </w:pPr>
      <w:rPr>
        <w:rFonts w:cs="Times New Roman"/>
      </w:rPr>
    </w:lvl>
  </w:abstractNum>
  <w:abstractNum w:abstractNumId="4" w15:restartNumberingAfterBreak="0">
    <w:nsid w:val="15EF2E2F"/>
    <w:multiLevelType w:val="hybridMultilevel"/>
    <w:tmpl w:val="C060BE94"/>
    <w:lvl w:ilvl="0" w:tplc="BB5E7CD0">
      <w:start w:val="1"/>
      <w:numFmt w:val="decimal"/>
      <w:lvlText w:val="%1."/>
      <w:lvlJc w:val="left"/>
      <w:pPr>
        <w:ind w:left="972" w:hanging="405"/>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5" w15:restartNumberingAfterBreak="0">
    <w:nsid w:val="19725CDC"/>
    <w:multiLevelType w:val="hybridMultilevel"/>
    <w:tmpl w:val="746E16A0"/>
    <w:lvl w:ilvl="0" w:tplc="3F4CBB3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DA54F3"/>
    <w:multiLevelType w:val="hybridMultilevel"/>
    <w:tmpl w:val="8824743C"/>
    <w:lvl w:ilvl="0" w:tplc="E82EDB7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1DF1CD9"/>
    <w:multiLevelType w:val="hybridMultilevel"/>
    <w:tmpl w:val="91701542"/>
    <w:lvl w:ilvl="0" w:tplc="8CF4EAE2">
      <w:start w:val="1"/>
      <w:numFmt w:val="decimal"/>
      <w:lvlText w:val="%1)"/>
      <w:lvlJc w:val="left"/>
      <w:pPr>
        <w:ind w:left="1069" w:hanging="360"/>
      </w:pPr>
      <w:rPr>
        <w:rFonts w:cs="Times New Roman" w:hint="default"/>
      </w:rPr>
    </w:lvl>
    <w:lvl w:ilvl="1" w:tplc="04100019" w:tentative="1">
      <w:start w:val="1"/>
      <w:numFmt w:val="lowerLetter"/>
      <w:lvlText w:val="%2."/>
      <w:lvlJc w:val="left"/>
      <w:pPr>
        <w:ind w:left="1789" w:hanging="360"/>
      </w:pPr>
      <w:rPr>
        <w:rFonts w:cs="Times New Roman"/>
      </w:rPr>
    </w:lvl>
    <w:lvl w:ilvl="2" w:tplc="0410001B" w:tentative="1">
      <w:start w:val="1"/>
      <w:numFmt w:val="lowerRoman"/>
      <w:lvlText w:val="%3."/>
      <w:lvlJc w:val="right"/>
      <w:pPr>
        <w:ind w:left="2509" w:hanging="180"/>
      </w:pPr>
      <w:rPr>
        <w:rFonts w:cs="Times New Roman"/>
      </w:rPr>
    </w:lvl>
    <w:lvl w:ilvl="3" w:tplc="0410000F" w:tentative="1">
      <w:start w:val="1"/>
      <w:numFmt w:val="decimal"/>
      <w:lvlText w:val="%4."/>
      <w:lvlJc w:val="left"/>
      <w:pPr>
        <w:ind w:left="3229" w:hanging="360"/>
      </w:pPr>
      <w:rPr>
        <w:rFonts w:cs="Times New Roman"/>
      </w:rPr>
    </w:lvl>
    <w:lvl w:ilvl="4" w:tplc="04100019" w:tentative="1">
      <w:start w:val="1"/>
      <w:numFmt w:val="lowerLetter"/>
      <w:lvlText w:val="%5."/>
      <w:lvlJc w:val="left"/>
      <w:pPr>
        <w:ind w:left="3949" w:hanging="360"/>
      </w:pPr>
      <w:rPr>
        <w:rFonts w:cs="Times New Roman"/>
      </w:rPr>
    </w:lvl>
    <w:lvl w:ilvl="5" w:tplc="0410001B" w:tentative="1">
      <w:start w:val="1"/>
      <w:numFmt w:val="lowerRoman"/>
      <w:lvlText w:val="%6."/>
      <w:lvlJc w:val="right"/>
      <w:pPr>
        <w:ind w:left="4669" w:hanging="180"/>
      </w:pPr>
      <w:rPr>
        <w:rFonts w:cs="Times New Roman"/>
      </w:rPr>
    </w:lvl>
    <w:lvl w:ilvl="6" w:tplc="0410000F" w:tentative="1">
      <w:start w:val="1"/>
      <w:numFmt w:val="decimal"/>
      <w:lvlText w:val="%7."/>
      <w:lvlJc w:val="left"/>
      <w:pPr>
        <w:ind w:left="5389" w:hanging="360"/>
      </w:pPr>
      <w:rPr>
        <w:rFonts w:cs="Times New Roman"/>
      </w:rPr>
    </w:lvl>
    <w:lvl w:ilvl="7" w:tplc="04100019" w:tentative="1">
      <w:start w:val="1"/>
      <w:numFmt w:val="lowerLetter"/>
      <w:lvlText w:val="%8."/>
      <w:lvlJc w:val="left"/>
      <w:pPr>
        <w:ind w:left="6109" w:hanging="360"/>
      </w:pPr>
      <w:rPr>
        <w:rFonts w:cs="Times New Roman"/>
      </w:rPr>
    </w:lvl>
    <w:lvl w:ilvl="8" w:tplc="0410001B" w:tentative="1">
      <w:start w:val="1"/>
      <w:numFmt w:val="lowerRoman"/>
      <w:lvlText w:val="%9."/>
      <w:lvlJc w:val="right"/>
      <w:pPr>
        <w:ind w:left="6829" w:hanging="180"/>
      </w:pPr>
      <w:rPr>
        <w:rFonts w:cs="Times New Roman"/>
      </w:rPr>
    </w:lvl>
  </w:abstractNum>
  <w:abstractNum w:abstractNumId="8" w15:restartNumberingAfterBreak="0">
    <w:nsid w:val="28BE4761"/>
    <w:multiLevelType w:val="hybridMultilevel"/>
    <w:tmpl w:val="459A9CFA"/>
    <w:lvl w:ilvl="0" w:tplc="F69AF792">
      <w:numFmt w:val="bullet"/>
      <w:lvlText w:val="-"/>
      <w:lvlJc w:val="left"/>
      <w:pPr>
        <w:ind w:left="927" w:hanging="360"/>
      </w:pPr>
      <w:rPr>
        <w:rFonts w:ascii="Verdana" w:eastAsia="Times New Roman" w:hAnsi="Verdana" w:hint="default"/>
      </w:rPr>
    </w:lvl>
    <w:lvl w:ilvl="1" w:tplc="04100003" w:tentative="1">
      <w:start w:val="1"/>
      <w:numFmt w:val="bullet"/>
      <w:lvlText w:val="o"/>
      <w:lvlJc w:val="left"/>
      <w:pPr>
        <w:ind w:left="1647" w:hanging="360"/>
      </w:pPr>
      <w:rPr>
        <w:rFonts w:ascii="Courier New" w:hAnsi="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9" w15:restartNumberingAfterBreak="0">
    <w:nsid w:val="2AB106DC"/>
    <w:multiLevelType w:val="hybridMultilevel"/>
    <w:tmpl w:val="37F89B62"/>
    <w:lvl w:ilvl="0" w:tplc="021C6550">
      <w:start w:val="1"/>
      <w:numFmt w:val="decimal"/>
      <w:lvlText w:val="%1)"/>
      <w:lvlJc w:val="left"/>
      <w:pPr>
        <w:ind w:left="927" w:hanging="360"/>
      </w:pPr>
      <w:rPr>
        <w:rFonts w:cs="Times New Roman" w:hint="default"/>
      </w:rPr>
    </w:lvl>
    <w:lvl w:ilvl="1" w:tplc="04100019" w:tentative="1">
      <w:start w:val="1"/>
      <w:numFmt w:val="lowerLetter"/>
      <w:lvlText w:val="%2."/>
      <w:lvlJc w:val="left"/>
      <w:pPr>
        <w:ind w:left="1647" w:hanging="360"/>
      </w:pPr>
      <w:rPr>
        <w:rFonts w:cs="Times New Roman"/>
      </w:rPr>
    </w:lvl>
    <w:lvl w:ilvl="2" w:tplc="0410001B" w:tentative="1">
      <w:start w:val="1"/>
      <w:numFmt w:val="lowerRoman"/>
      <w:lvlText w:val="%3."/>
      <w:lvlJc w:val="right"/>
      <w:pPr>
        <w:ind w:left="2367" w:hanging="180"/>
      </w:pPr>
      <w:rPr>
        <w:rFonts w:cs="Times New Roman"/>
      </w:rPr>
    </w:lvl>
    <w:lvl w:ilvl="3" w:tplc="0410000F" w:tentative="1">
      <w:start w:val="1"/>
      <w:numFmt w:val="decimal"/>
      <w:lvlText w:val="%4."/>
      <w:lvlJc w:val="left"/>
      <w:pPr>
        <w:ind w:left="3087" w:hanging="360"/>
      </w:pPr>
      <w:rPr>
        <w:rFonts w:cs="Times New Roman"/>
      </w:rPr>
    </w:lvl>
    <w:lvl w:ilvl="4" w:tplc="04100019" w:tentative="1">
      <w:start w:val="1"/>
      <w:numFmt w:val="lowerLetter"/>
      <w:lvlText w:val="%5."/>
      <w:lvlJc w:val="left"/>
      <w:pPr>
        <w:ind w:left="3807" w:hanging="360"/>
      </w:pPr>
      <w:rPr>
        <w:rFonts w:cs="Times New Roman"/>
      </w:rPr>
    </w:lvl>
    <w:lvl w:ilvl="5" w:tplc="0410001B" w:tentative="1">
      <w:start w:val="1"/>
      <w:numFmt w:val="lowerRoman"/>
      <w:lvlText w:val="%6."/>
      <w:lvlJc w:val="right"/>
      <w:pPr>
        <w:ind w:left="4527" w:hanging="180"/>
      </w:pPr>
      <w:rPr>
        <w:rFonts w:cs="Times New Roman"/>
      </w:rPr>
    </w:lvl>
    <w:lvl w:ilvl="6" w:tplc="0410000F" w:tentative="1">
      <w:start w:val="1"/>
      <w:numFmt w:val="decimal"/>
      <w:lvlText w:val="%7."/>
      <w:lvlJc w:val="left"/>
      <w:pPr>
        <w:ind w:left="5247" w:hanging="360"/>
      </w:pPr>
      <w:rPr>
        <w:rFonts w:cs="Times New Roman"/>
      </w:rPr>
    </w:lvl>
    <w:lvl w:ilvl="7" w:tplc="04100019" w:tentative="1">
      <w:start w:val="1"/>
      <w:numFmt w:val="lowerLetter"/>
      <w:lvlText w:val="%8."/>
      <w:lvlJc w:val="left"/>
      <w:pPr>
        <w:ind w:left="5967" w:hanging="360"/>
      </w:pPr>
      <w:rPr>
        <w:rFonts w:cs="Times New Roman"/>
      </w:rPr>
    </w:lvl>
    <w:lvl w:ilvl="8" w:tplc="0410001B" w:tentative="1">
      <w:start w:val="1"/>
      <w:numFmt w:val="lowerRoman"/>
      <w:lvlText w:val="%9."/>
      <w:lvlJc w:val="right"/>
      <w:pPr>
        <w:ind w:left="6687" w:hanging="180"/>
      </w:pPr>
      <w:rPr>
        <w:rFonts w:cs="Times New Roman"/>
      </w:rPr>
    </w:lvl>
  </w:abstractNum>
  <w:abstractNum w:abstractNumId="10" w15:restartNumberingAfterBreak="0">
    <w:nsid w:val="2D19447C"/>
    <w:multiLevelType w:val="hybridMultilevel"/>
    <w:tmpl w:val="0E981942"/>
    <w:lvl w:ilvl="0" w:tplc="6378819E">
      <w:start w:val="1"/>
      <w:numFmt w:val="upperLetter"/>
      <w:lvlText w:val="%1)"/>
      <w:lvlJc w:val="left"/>
      <w:pPr>
        <w:ind w:left="927" w:hanging="360"/>
      </w:pPr>
      <w:rPr>
        <w:rFonts w:cs="Times New Roman" w:hint="default"/>
      </w:rPr>
    </w:lvl>
    <w:lvl w:ilvl="1" w:tplc="04100019" w:tentative="1">
      <w:start w:val="1"/>
      <w:numFmt w:val="lowerLetter"/>
      <w:lvlText w:val="%2."/>
      <w:lvlJc w:val="left"/>
      <w:pPr>
        <w:ind w:left="1647" w:hanging="360"/>
      </w:pPr>
      <w:rPr>
        <w:rFonts w:cs="Times New Roman"/>
      </w:rPr>
    </w:lvl>
    <w:lvl w:ilvl="2" w:tplc="0410001B" w:tentative="1">
      <w:start w:val="1"/>
      <w:numFmt w:val="lowerRoman"/>
      <w:lvlText w:val="%3."/>
      <w:lvlJc w:val="right"/>
      <w:pPr>
        <w:ind w:left="2367" w:hanging="180"/>
      </w:pPr>
      <w:rPr>
        <w:rFonts w:cs="Times New Roman"/>
      </w:rPr>
    </w:lvl>
    <w:lvl w:ilvl="3" w:tplc="0410000F" w:tentative="1">
      <w:start w:val="1"/>
      <w:numFmt w:val="decimal"/>
      <w:lvlText w:val="%4."/>
      <w:lvlJc w:val="left"/>
      <w:pPr>
        <w:ind w:left="3087" w:hanging="360"/>
      </w:pPr>
      <w:rPr>
        <w:rFonts w:cs="Times New Roman"/>
      </w:rPr>
    </w:lvl>
    <w:lvl w:ilvl="4" w:tplc="04100019" w:tentative="1">
      <w:start w:val="1"/>
      <w:numFmt w:val="lowerLetter"/>
      <w:lvlText w:val="%5."/>
      <w:lvlJc w:val="left"/>
      <w:pPr>
        <w:ind w:left="3807" w:hanging="360"/>
      </w:pPr>
      <w:rPr>
        <w:rFonts w:cs="Times New Roman"/>
      </w:rPr>
    </w:lvl>
    <w:lvl w:ilvl="5" w:tplc="0410001B" w:tentative="1">
      <w:start w:val="1"/>
      <w:numFmt w:val="lowerRoman"/>
      <w:lvlText w:val="%6."/>
      <w:lvlJc w:val="right"/>
      <w:pPr>
        <w:ind w:left="4527" w:hanging="180"/>
      </w:pPr>
      <w:rPr>
        <w:rFonts w:cs="Times New Roman"/>
      </w:rPr>
    </w:lvl>
    <w:lvl w:ilvl="6" w:tplc="0410000F" w:tentative="1">
      <w:start w:val="1"/>
      <w:numFmt w:val="decimal"/>
      <w:lvlText w:val="%7."/>
      <w:lvlJc w:val="left"/>
      <w:pPr>
        <w:ind w:left="5247" w:hanging="360"/>
      </w:pPr>
      <w:rPr>
        <w:rFonts w:cs="Times New Roman"/>
      </w:rPr>
    </w:lvl>
    <w:lvl w:ilvl="7" w:tplc="04100019" w:tentative="1">
      <w:start w:val="1"/>
      <w:numFmt w:val="lowerLetter"/>
      <w:lvlText w:val="%8."/>
      <w:lvlJc w:val="left"/>
      <w:pPr>
        <w:ind w:left="5967" w:hanging="360"/>
      </w:pPr>
      <w:rPr>
        <w:rFonts w:cs="Times New Roman"/>
      </w:rPr>
    </w:lvl>
    <w:lvl w:ilvl="8" w:tplc="0410001B" w:tentative="1">
      <w:start w:val="1"/>
      <w:numFmt w:val="lowerRoman"/>
      <w:lvlText w:val="%9."/>
      <w:lvlJc w:val="right"/>
      <w:pPr>
        <w:ind w:left="6687" w:hanging="180"/>
      </w:pPr>
      <w:rPr>
        <w:rFonts w:cs="Times New Roman"/>
      </w:rPr>
    </w:lvl>
  </w:abstractNum>
  <w:abstractNum w:abstractNumId="11" w15:restartNumberingAfterBreak="0">
    <w:nsid w:val="2DAE1A2D"/>
    <w:multiLevelType w:val="multilevel"/>
    <w:tmpl w:val="D40673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upperLetter"/>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30167D4A"/>
    <w:multiLevelType w:val="hybridMultilevel"/>
    <w:tmpl w:val="C8BA3DBC"/>
    <w:lvl w:ilvl="0" w:tplc="BF22FE7E">
      <w:numFmt w:val="bullet"/>
      <w:lvlText w:val="-"/>
      <w:lvlJc w:val="left"/>
      <w:pPr>
        <w:ind w:left="927" w:hanging="360"/>
      </w:pPr>
      <w:rPr>
        <w:rFonts w:ascii="Verdana" w:eastAsia="Times New Roman" w:hAnsi="Verdana" w:hint="default"/>
      </w:rPr>
    </w:lvl>
    <w:lvl w:ilvl="1" w:tplc="04100003" w:tentative="1">
      <w:start w:val="1"/>
      <w:numFmt w:val="bullet"/>
      <w:lvlText w:val="o"/>
      <w:lvlJc w:val="left"/>
      <w:pPr>
        <w:ind w:left="1647" w:hanging="360"/>
      </w:pPr>
      <w:rPr>
        <w:rFonts w:ascii="Courier New" w:hAnsi="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3" w15:restartNumberingAfterBreak="0">
    <w:nsid w:val="35A70A5F"/>
    <w:multiLevelType w:val="hybridMultilevel"/>
    <w:tmpl w:val="8612D1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8874352"/>
    <w:multiLevelType w:val="hybridMultilevel"/>
    <w:tmpl w:val="D5BE6486"/>
    <w:lvl w:ilvl="0" w:tplc="13E216B4">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F52878"/>
    <w:multiLevelType w:val="hybridMultilevel"/>
    <w:tmpl w:val="FE8A8E7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3AA1016"/>
    <w:multiLevelType w:val="hybridMultilevel"/>
    <w:tmpl w:val="C1E4BBEC"/>
    <w:lvl w:ilvl="0" w:tplc="ED625A3C">
      <w:start w:val="1"/>
      <w:numFmt w:val="decimal"/>
      <w:lvlText w:val="%1."/>
      <w:lvlJc w:val="left"/>
      <w:pPr>
        <w:ind w:left="720" w:hanging="360"/>
      </w:pPr>
      <w:rPr>
        <w:b/>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5F467D4"/>
    <w:multiLevelType w:val="hybridMultilevel"/>
    <w:tmpl w:val="0A1291B0"/>
    <w:lvl w:ilvl="0" w:tplc="E50E0152">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B5D70B1"/>
    <w:multiLevelType w:val="hybridMultilevel"/>
    <w:tmpl w:val="3970E958"/>
    <w:lvl w:ilvl="0" w:tplc="CC14D89A">
      <w:start w:val="1"/>
      <w:numFmt w:val="lowerLetter"/>
      <w:lvlText w:val="%1)"/>
      <w:lvlJc w:val="left"/>
      <w:rPr>
        <w:rFonts w:ascii="Times New Roman" w:eastAsia="PMingLiU" w:hAnsi="Times New Roman" w:cs="Times New Roman" w:hint="default"/>
        <w:i w:val="0"/>
      </w:rPr>
    </w:lvl>
    <w:lvl w:ilvl="1" w:tplc="7604FE02">
      <w:start w:val="2"/>
      <w:numFmt w:val="lowerLetter"/>
      <w:lvlText w:val="%2)"/>
      <w:lvlJc w:val="left"/>
      <w:pPr>
        <w:tabs>
          <w:tab w:val="num" w:pos="4702"/>
        </w:tabs>
        <w:ind w:left="4702" w:hanging="360"/>
      </w:pPr>
      <w:rPr>
        <w:rFonts w:cs="Times New Roman" w:hint="default"/>
      </w:rPr>
    </w:lvl>
    <w:lvl w:ilvl="2" w:tplc="0410001B" w:tentative="1">
      <w:start w:val="1"/>
      <w:numFmt w:val="lowerRoman"/>
      <w:lvlText w:val="%3."/>
      <w:lvlJc w:val="right"/>
      <w:pPr>
        <w:ind w:left="5422" w:hanging="180"/>
      </w:pPr>
      <w:rPr>
        <w:rFonts w:cs="Times New Roman"/>
      </w:rPr>
    </w:lvl>
    <w:lvl w:ilvl="3" w:tplc="0410000F" w:tentative="1">
      <w:start w:val="1"/>
      <w:numFmt w:val="decimal"/>
      <w:lvlText w:val="%4."/>
      <w:lvlJc w:val="left"/>
      <w:pPr>
        <w:ind w:left="6142" w:hanging="360"/>
      </w:pPr>
      <w:rPr>
        <w:rFonts w:cs="Times New Roman"/>
      </w:rPr>
    </w:lvl>
    <w:lvl w:ilvl="4" w:tplc="04100019" w:tentative="1">
      <w:start w:val="1"/>
      <w:numFmt w:val="lowerLetter"/>
      <w:lvlText w:val="%5."/>
      <w:lvlJc w:val="left"/>
      <w:pPr>
        <w:ind w:left="6862" w:hanging="360"/>
      </w:pPr>
      <w:rPr>
        <w:rFonts w:cs="Times New Roman"/>
      </w:rPr>
    </w:lvl>
    <w:lvl w:ilvl="5" w:tplc="0410001B" w:tentative="1">
      <w:start w:val="1"/>
      <w:numFmt w:val="lowerRoman"/>
      <w:lvlText w:val="%6."/>
      <w:lvlJc w:val="right"/>
      <w:pPr>
        <w:ind w:left="7582" w:hanging="180"/>
      </w:pPr>
      <w:rPr>
        <w:rFonts w:cs="Times New Roman"/>
      </w:rPr>
    </w:lvl>
    <w:lvl w:ilvl="6" w:tplc="0410000F" w:tentative="1">
      <w:start w:val="1"/>
      <w:numFmt w:val="decimal"/>
      <w:lvlText w:val="%7."/>
      <w:lvlJc w:val="left"/>
      <w:pPr>
        <w:ind w:left="8302" w:hanging="360"/>
      </w:pPr>
      <w:rPr>
        <w:rFonts w:cs="Times New Roman"/>
      </w:rPr>
    </w:lvl>
    <w:lvl w:ilvl="7" w:tplc="04100019" w:tentative="1">
      <w:start w:val="1"/>
      <w:numFmt w:val="lowerLetter"/>
      <w:lvlText w:val="%8."/>
      <w:lvlJc w:val="left"/>
      <w:pPr>
        <w:ind w:left="9022" w:hanging="360"/>
      </w:pPr>
      <w:rPr>
        <w:rFonts w:cs="Times New Roman"/>
      </w:rPr>
    </w:lvl>
    <w:lvl w:ilvl="8" w:tplc="0410001B" w:tentative="1">
      <w:start w:val="1"/>
      <w:numFmt w:val="lowerRoman"/>
      <w:lvlText w:val="%9."/>
      <w:lvlJc w:val="right"/>
      <w:pPr>
        <w:ind w:left="9742" w:hanging="180"/>
      </w:pPr>
      <w:rPr>
        <w:rFonts w:cs="Times New Roman"/>
      </w:rPr>
    </w:lvl>
  </w:abstractNum>
  <w:abstractNum w:abstractNumId="19" w15:restartNumberingAfterBreak="0">
    <w:nsid w:val="531A4F8A"/>
    <w:multiLevelType w:val="hybridMultilevel"/>
    <w:tmpl w:val="5E0ECD32"/>
    <w:lvl w:ilvl="0" w:tplc="7E40EA9A">
      <w:start w:val="1"/>
      <w:numFmt w:val="bullet"/>
      <w:lvlText w:val=""/>
      <w:lvlJc w:val="left"/>
      <w:pPr>
        <w:tabs>
          <w:tab w:val="num" w:pos="709"/>
        </w:tabs>
        <w:ind w:left="0" w:firstLine="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574B242E"/>
    <w:multiLevelType w:val="hybridMultilevel"/>
    <w:tmpl w:val="53D80916"/>
    <w:lvl w:ilvl="0" w:tplc="E82EDB72">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21" w15:restartNumberingAfterBreak="0">
    <w:nsid w:val="57F47060"/>
    <w:multiLevelType w:val="hybridMultilevel"/>
    <w:tmpl w:val="AA0058AC"/>
    <w:lvl w:ilvl="0" w:tplc="7E40EA9A">
      <w:start w:val="1"/>
      <w:numFmt w:val="bullet"/>
      <w:lvlText w:val=""/>
      <w:lvlJc w:val="left"/>
      <w:pPr>
        <w:tabs>
          <w:tab w:val="num" w:pos="709"/>
        </w:tabs>
        <w:ind w:left="0" w:firstLine="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583A7151"/>
    <w:multiLevelType w:val="hybridMultilevel"/>
    <w:tmpl w:val="6D6EA63C"/>
    <w:lvl w:ilvl="0" w:tplc="E70A13FE">
      <w:start w:val="1"/>
      <w:numFmt w:val="bullet"/>
      <w:lvlText w:val=""/>
      <w:lvlJc w:val="left"/>
      <w:pPr>
        <w:tabs>
          <w:tab w:val="num" w:pos="709"/>
        </w:tabs>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15:restartNumberingAfterBreak="0">
    <w:nsid w:val="586E4AE3"/>
    <w:multiLevelType w:val="hybridMultilevel"/>
    <w:tmpl w:val="465ED0A2"/>
    <w:lvl w:ilvl="0" w:tplc="E82EDB72">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4" w15:restartNumberingAfterBreak="0">
    <w:nsid w:val="5FA92F37"/>
    <w:multiLevelType w:val="hybridMultilevel"/>
    <w:tmpl w:val="45C86260"/>
    <w:lvl w:ilvl="0" w:tplc="88FE1C62">
      <w:start w:val="1"/>
      <w:numFmt w:val="decimal"/>
      <w:lvlText w:val="%1."/>
      <w:lvlJc w:val="left"/>
      <w:pPr>
        <w:tabs>
          <w:tab w:val="num" w:pos="709"/>
        </w:tabs>
        <w:ind w:left="0" w:firstLine="0"/>
      </w:pPr>
      <w:rPr>
        <w:rFonts w:hint="default"/>
        <w:b/>
      </w:rPr>
    </w:lvl>
    <w:lvl w:ilvl="1" w:tplc="04100019" w:tentative="1">
      <w:start w:val="1"/>
      <w:numFmt w:val="lowerLetter"/>
      <w:lvlText w:val="%2."/>
      <w:lvlJc w:val="left"/>
      <w:pPr>
        <w:ind w:left="1667" w:hanging="360"/>
      </w:pPr>
    </w:lvl>
    <w:lvl w:ilvl="2" w:tplc="0410001B" w:tentative="1">
      <w:start w:val="1"/>
      <w:numFmt w:val="lowerRoman"/>
      <w:lvlText w:val="%3."/>
      <w:lvlJc w:val="right"/>
      <w:pPr>
        <w:ind w:left="2387" w:hanging="180"/>
      </w:pPr>
    </w:lvl>
    <w:lvl w:ilvl="3" w:tplc="0410000F" w:tentative="1">
      <w:start w:val="1"/>
      <w:numFmt w:val="decimal"/>
      <w:lvlText w:val="%4."/>
      <w:lvlJc w:val="left"/>
      <w:pPr>
        <w:ind w:left="3107" w:hanging="360"/>
      </w:pPr>
    </w:lvl>
    <w:lvl w:ilvl="4" w:tplc="04100019" w:tentative="1">
      <w:start w:val="1"/>
      <w:numFmt w:val="lowerLetter"/>
      <w:lvlText w:val="%5."/>
      <w:lvlJc w:val="left"/>
      <w:pPr>
        <w:ind w:left="3827" w:hanging="360"/>
      </w:pPr>
    </w:lvl>
    <w:lvl w:ilvl="5" w:tplc="0410001B" w:tentative="1">
      <w:start w:val="1"/>
      <w:numFmt w:val="lowerRoman"/>
      <w:lvlText w:val="%6."/>
      <w:lvlJc w:val="right"/>
      <w:pPr>
        <w:ind w:left="4547" w:hanging="180"/>
      </w:pPr>
    </w:lvl>
    <w:lvl w:ilvl="6" w:tplc="0410000F" w:tentative="1">
      <w:start w:val="1"/>
      <w:numFmt w:val="decimal"/>
      <w:lvlText w:val="%7."/>
      <w:lvlJc w:val="left"/>
      <w:pPr>
        <w:ind w:left="5267" w:hanging="360"/>
      </w:pPr>
    </w:lvl>
    <w:lvl w:ilvl="7" w:tplc="04100019" w:tentative="1">
      <w:start w:val="1"/>
      <w:numFmt w:val="lowerLetter"/>
      <w:lvlText w:val="%8."/>
      <w:lvlJc w:val="left"/>
      <w:pPr>
        <w:ind w:left="5987" w:hanging="360"/>
      </w:pPr>
    </w:lvl>
    <w:lvl w:ilvl="8" w:tplc="0410001B" w:tentative="1">
      <w:start w:val="1"/>
      <w:numFmt w:val="lowerRoman"/>
      <w:lvlText w:val="%9."/>
      <w:lvlJc w:val="right"/>
      <w:pPr>
        <w:ind w:left="6707" w:hanging="180"/>
      </w:pPr>
    </w:lvl>
  </w:abstractNum>
  <w:abstractNum w:abstractNumId="25" w15:restartNumberingAfterBreak="0">
    <w:nsid w:val="5FB9035D"/>
    <w:multiLevelType w:val="hybridMultilevel"/>
    <w:tmpl w:val="77B626D0"/>
    <w:lvl w:ilvl="0" w:tplc="758E5FE6">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6" w15:restartNumberingAfterBreak="0">
    <w:nsid w:val="66581DBD"/>
    <w:multiLevelType w:val="hybridMultilevel"/>
    <w:tmpl w:val="4644FD6E"/>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7" w15:restartNumberingAfterBreak="0">
    <w:nsid w:val="693F5A33"/>
    <w:multiLevelType w:val="hybridMultilevel"/>
    <w:tmpl w:val="12E06F98"/>
    <w:lvl w:ilvl="0" w:tplc="4FA0256C">
      <w:start w:val="1"/>
      <w:numFmt w:val="decimal"/>
      <w:lvlText w:val="%1."/>
      <w:lvlJc w:val="left"/>
      <w:pPr>
        <w:ind w:left="972" w:hanging="405"/>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8" w15:restartNumberingAfterBreak="0">
    <w:nsid w:val="6CD20274"/>
    <w:multiLevelType w:val="multilevel"/>
    <w:tmpl w:val="7A36FBA4"/>
    <w:lvl w:ilvl="0">
      <w:start w:val="1"/>
      <w:numFmt w:val="bullet"/>
      <w:lvlText w:val="o"/>
      <w:lvlJc w:val="left"/>
      <w:pPr>
        <w:ind w:left="720" w:hanging="360"/>
      </w:pPr>
      <w:rPr>
        <w:rFonts w:ascii="Courier New" w:hAnsi="Courier New" w:cs="Courier New" w:hint="default"/>
        <w:b/>
        <w:sz w:val="24"/>
      </w:rPr>
    </w:lvl>
    <w:lvl w:ilvl="1">
      <w:start w:val="1"/>
      <w:numFmt w:val="bullet"/>
      <w:lvlText w:val="o"/>
      <w:lvlJc w:val="left"/>
      <w:pPr>
        <w:ind w:left="1440" w:hanging="360"/>
      </w:pPr>
      <w:rPr>
        <w:rFonts w:ascii="Courier New" w:hAnsi="Courier New" w:cs="Courier New" w:hint="default"/>
        <w:b/>
        <w:sz w:val="24"/>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b/>
        <w:sz w:val="24"/>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b/>
        <w:sz w:val="24"/>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76795DEE"/>
    <w:multiLevelType w:val="hybridMultilevel"/>
    <w:tmpl w:val="B1A6B8B6"/>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0" w15:restartNumberingAfterBreak="0">
    <w:nsid w:val="7781541D"/>
    <w:multiLevelType w:val="hybridMultilevel"/>
    <w:tmpl w:val="4BFA21D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15:restartNumberingAfterBreak="0">
    <w:nsid w:val="7E9F67AC"/>
    <w:multiLevelType w:val="hybridMultilevel"/>
    <w:tmpl w:val="1BF876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8"/>
  </w:num>
  <w:num w:numId="3">
    <w:abstractNumId w:val="12"/>
  </w:num>
  <w:num w:numId="4">
    <w:abstractNumId w:val="9"/>
  </w:num>
  <w:num w:numId="5">
    <w:abstractNumId w:val="10"/>
  </w:num>
  <w:num w:numId="6">
    <w:abstractNumId w:val="7"/>
  </w:num>
  <w:num w:numId="7">
    <w:abstractNumId w:val="29"/>
  </w:num>
  <w:num w:numId="8">
    <w:abstractNumId w:val="18"/>
  </w:num>
  <w:num w:numId="9">
    <w:abstractNumId w:val="11"/>
  </w:num>
  <w:num w:numId="10">
    <w:abstractNumId w:val="14"/>
  </w:num>
  <w:num w:numId="11">
    <w:abstractNumId w:val="28"/>
  </w:num>
  <w:num w:numId="12">
    <w:abstractNumId w:val="27"/>
  </w:num>
  <w:num w:numId="13">
    <w:abstractNumId w:val="4"/>
  </w:num>
  <w:num w:numId="14">
    <w:abstractNumId w:val="24"/>
  </w:num>
  <w:num w:numId="15">
    <w:abstractNumId w:val="22"/>
  </w:num>
  <w:num w:numId="16">
    <w:abstractNumId w:val="30"/>
  </w:num>
  <w:num w:numId="17">
    <w:abstractNumId w:val="19"/>
  </w:num>
  <w:num w:numId="18">
    <w:abstractNumId w:val="21"/>
  </w:num>
  <w:num w:numId="19">
    <w:abstractNumId w:val="15"/>
  </w:num>
  <w:num w:numId="20">
    <w:abstractNumId w:val="2"/>
  </w:num>
  <w:num w:numId="21">
    <w:abstractNumId w:val="13"/>
  </w:num>
  <w:num w:numId="22">
    <w:abstractNumId w:val="25"/>
  </w:num>
  <w:num w:numId="23">
    <w:abstractNumId w:val="17"/>
  </w:num>
  <w:num w:numId="24">
    <w:abstractNumId w:val="16"/>
  </w:num>
  <w:num w:numId="25">
    <w:abstractNumId w:val="26"/>
  </w:num>
  <w:num w:numId="26">
    <w:abstractNumId w:val="0"/>
  </w:num>
  <w:num w:numId="27">
    <w:abstractNumId w:val="1"/>
  </w:num>
  <w:num w:numId="28">
    <w:abstractNumId w:val="23"/>
  </w:num>
  <w:num w:numId="29">
    <w:abstractNumId w:val="6"/>
  </w:num>
  <w:num w:numId="30">
    <w:abstractNumId w:val="20"/>
  </w:num>
  <w:num w:numId="31">
    <w:abstractNumId w:val="31"/>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227"/>
  <w:hyphenationZone w:val="283"/>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980"/>
    <w:rsid w:val="00005C65"/>
    <w:rsid w:val="0000644B"/>
    <w:rsid w:val="0001107F"/>
    <w:rsid w:val="00011E9A"/>
    <w:rsid w:val="0001244F"/>
    <w:rsid w:val="000149B6"/>
    <w:rsid w:val="00014B97"/>
    <w:rsid w:val="00014DE1"/>
    <w:rsid w:val="0001564D"/>
    <w:rsid w:val="00022730"/>
    <w:rsid w:val="000237DC"/>
    <w:rsid w:val="00027790"/>
    <w:rsid w:val="0003202A"/>
    <w:rsid w:val="00032981"/>
    <w:rsid w:val="00034E31"/>
    <w:rsid w:val="00036806"/>
    <w:rsid w:val="00041810"/>
    <w:rsid w:val="00041F8A"/>
    <w:rsid w:val="00043052"/>
    <w:rsid w:val="000478C6"/>
    <w:rsid w:val="000562F7"/>
    <w:rsid w:val="000563D9"/>
    <w:rsid w:val="00056F0C"/>
    <w:rsid w:val="00062536"/>
    <w:rsid w:val="000627C6"/>
    <w:rsid w:val="00062E5F"/>
    <w:rsid w:val="0006391E"/>
    <w:rsid w:val="00064C29"/>
    <w:rsid w:val="00067183"/>
    <w:rsid w:val="0007007B"/>
    <w:rsid w:val="000704B1"/>
    <w:rsid w:val="0007051A"/>
    <w:rsid w:val="00070E76"/>
    <w:rsid w:val="00074AAF"/>
    <w:rsid w:val="00081C4F"/>
    <w:rsid w:val="000857B1"/>
    <w:rsid w:val="0008592B"/>
    <w:rsid w:val="000860B3"/>
    <w:rsid w:val="00087725"/>
    <w:rsid w:val="00087A71"/>
    <w:rsid w:val="000902FD"/>
    <w:rsid w:val="00091025"/>
    <w:rsid w:val="00093D97"/>
    <w:rsid w:val="00093F34"/>
    <w:rsid w:val="00097A50"/>
    <w:rsid w:val="000A03C9"/>
    <w:rsid w:val="000A1684"/>
    <w:rsid w:val="000A2843"/>
    <w:rsid w:val="000A314E"/>
    <w:rsid w:val="000A3BBF"/>
    <w:rsid w:val="000A4816"/>
    <w:rsid w:val="000A4B9C"/>
    <w:rsid w:val="000A4D54"/>
    <w:rsid w:val="000A5ECE"/>
    <w:rsid w:val="000A6B4E"/>
    <w:rsid w:val="000B0196"/>
    <w:rsid w:val="000B079A"/>
    <w:rsid w:val="000B192D"/>
    <w:rsid w:val="000B5C90"/>
    <w:rsid w:val="000B71F1"/>
    <w:rsid w:val="000C0C90"/>
    <w:rsid w:val="000C0CF4"/>
    <w:rsid w:val="000C1057"/>
    <w:rsid w:val="000C1258"/>
    <w:rsid w:val="000C2ECC"/>
    <w:rsid w:val="000C355B"/>
    <w:rsid w:val="000C3B3A"/>
    <w:rsid w:val="000C638A"/>
    <w:rsid w:val="000D1DBA"/>
    <w:rsid w:val="000D5013"/>
    <w:rsid w:val="000E034C"/>
    <w:rsid w:val="000E09A6"/>
    <w:rsid w:val="000E11B7"/>
    <w:rsid w:val="000E1E35"/>
    <w:rsid w:val="000E3146"/>
    <w:rsid w:val="000E6845"/>
    <w:rsid w:val="000E684F"/>
    <w:rsid w:val="000F1EA9"/>
    <w:rsid w:val="000F3677"/>
    <w:rsid w:val="000F6822"/>
    <w:rsid w:val="000F6E58"/>
    <w:rsid w:val="000F7B9F"/>
    <w:rsid w:val="000F7DCE"/>
    <w:rsid w:val="001025F6"/>
    <w:rsid w:val="00103D6B"/>
    <w:rsid w:val="00104A6F"/>
    <w:rsid w:val="00106827"/>
    <w:rsid w:val="001133B3"/>
    <w:rsid w:val="00114A19"/>
    <w:rsid w:val="0011554B"/>
    <w:rsid w:val="00116D63"/>
    <w:rsid w:val="00120069"/>
    <w:rsid w:val="00120431"/>
    <w:rsid w:val="00120BF8"/>
    <w:rsid w:val="00120E3C"/>
    <w:rsid w:val="0012366F"/>
    <w:rsid w:val="001240F7"/>
    <w:rsid w:val="00130A1D"/>
    <w:rsid w:val="00131310"/>
    <w:rsid w:val="001320CF"/>
    <w:rsid w:val="001340FC"/>
    <w:rsid w:val="00135D32"/>
    <w:rsid w:val="0014168B"/>
    <w:rsid w:val="00142161"/>
    <w:rsid w:val="00142ECF"/>
    <w:rsid w:val="00143E9D"/>
    <w:rsid w:val="001446D5"/>
    <w:rsid w:val="00144F6E"/>
    <w:rsid w:val="0014596F"/>
    <w:rsid w:val="00145ED4"/>
    <w:rsid w:val="001520C1"/>
    <w:rsid w:val="00155FAB"/>
    <w:rsid w:val="0016291B"/>
    <w:rsid w:val="00163632"/>
    <w:rsid w:val="00163F2D"/>
    <w:rsid w:val="00166AF1"/>
    <w:rsid w:val="00166EF6"/>
    <w:rsid w:val="00170D0D"/>
    <w:rsid w:val="00170DF4"/>
    <w:rsid w:val="00171B65"/>
    <w:rsid w:val="00171B7E"/>
    <w:rsid w:val="00172433"/>
    <w:rsid w:val="001730B6"/>
    <w:rsid w:val="00175972"/>
    <w:rsid w:val="00176858"/>
    <w:rsid w:val="00176A4E"/>
    <w:rsid w:val="00177691"/>
    <w:rsid w:val="0018302D"/>
    <w:rsid w:val="00186D69"/>
    <w:rsid w:val="00187AA7"/>
    <w:rsid w:val="00190203"/>
    <w:rsid w:val="00191B88"/>
    <w:rsid w:val="0019234D"/>
    <w:rsid w:val="00192B79"/>
    <w:rsid w:val="00193495"/>
    <w:rsid w:val="00193AA3"/>
    <w:rsid w:val="001949C3"/>
    <w:rsid w:val="0019543B"/>
    <w:rsid w:val="00195E55"/>
    <w:rsid w:val="00196871"/>
    <w:rsid w:val="00197C14"/>
    <w:rsid w:val="001A1A7F"/>
    <w:rsid w:val="001A1CE8"/>
    <w:rsid w:val="001A2FE3"/>
    <w:rsid w:val="001A3C5C"/>
    <w:rsid w:val="001A4C6D"/>
    <w:rsid w:val="001A576D"/>
    <w:rsid w:val="001B0D6A"/>
    <w:rsid w:val="001B11FA"/>
    <w:rsid w:val="001B221F"/>
    <w:rsid w:val="001B2D2B"/>
    <w:rsid w:val="001C0618"/>
    <w:rsid w:val="001C0C9C"/>
    <w:rsid w:val="001C16A3"/>
    <w:rsid w:val="001C28BE"/>
    <w:rsid w:val="001C3F41"/>
    <w:rsid w:val="001D1C85"/>
    <w:rsid w:val="001D4079"/>
    <w:rsid w:val="001D7B0A"/>
    <w:rsid w:val="001E02AA"/>
    <w:rsid w:val="001E2D29"/>
    <w:rsid w:val="001E4CC1"/>
    <w:rsid w:val="001E639F"/>
    <w:rsid w:val="001F13B3"/>
    <w:rsid w:val="001F2BB6"/>
    <w:rsid w:val="001F3BC8"/>
    <w:rsid w:val="001F48B2"/>
    <w:rsid w:val="001F51D3"/>
    <w:rsid w:val="001F55D9"/>
    <w:rsid w:val="001F6C6B"/>
    <w:rsid w:val="001F7B44"/>
    <w:rsid w:val="00205B62"/>
    <w:rsid w:val="002102BE"/>
    <w:rsid w:val="0021564F"/>
    <w:rsid w:val="00215C19"/>
    <w:rsid w:val="00221120"/>
    <w:rsid w:val="002216AC"/>
    <w:rsid w:val="00222770"/>
    <w:rsid w:val="00222895"/>
    <w:rsid w:val="00222914"/>
    <w:rsid w:val="00226967"/>
    <w:rsid w:val="0023039F"/>
    <w:rsid w:val="0023377D"/>
    <w:rsid w:val="00234F25"/>
    <w:rsid w:val="002356E4"/>
    <w:rsid w:val="00237722"/>
    <w:rsid w:val="0024000F"/>
    <w:rsid w:val="002402EE"/>
    <w:rsid w:val="00240CDB"/>
    <w:rsid w:val="0024137B"/>
    <w:rsid w:val="00245EB0"/>
    <w:rsid w:val="00246319"/>
    <w:rsid w:val="00247CCC"/>
    <w:rsid w:val="00247EE7"/>
    <w:rsid w:val="00251B07"/>
    <w:rsid w:val="00252736"/>
    <w:rsid w:val="00252781"/>
    <w:rsid w:val="00252915"/>
    <w:rsid w:val="00254D8A"/>
    <w:rsid w:val="002558E8"/>
    <w:rsid w:val="00263EBF"/>
    <w:rsid w:val="00264FA7"/>
    <w:rsid w:val="00264FD6"/>
    <w:rsid w:val="00265381"/>
    <w:rsid w:val="002659FF"/>
    <w:rsid w:val="00267676"/>
    <w:rsid w:val="0027039E"/>
    <w:rsid w:val="002717D2"/>
    <w:rsid w:val="00274665"/>
    <w:rsid w:val="00276E8A"/>
    <w:rsid w:val="002771CF"/>
    <w:rsid w:val="0028608B"/>
    <w:rsid w:val="00286723"/>
    <w:rsid w:val="00286CD3"/>
    <w:rsid w:val="00290DDA"/>
    <w:rsid w:val="00293914"/>
    <w:rsid w:val="0029451E"/>
    <w:rsid w:val="00294D7A"/>
    <w:rsid w:val="00297349"/>
    <w:rsid w:val="002A21E1"/>
    <w:rsid w:val="002A314E"/>
    <w:rsid w:val="002A560F"/>
    <w:rsid w:val="002A777D"/>
    <w:rsid w:val="002B09E4"/>
    <w:rsid w:val="002B0C27"/>
    <w:rsid w:val="002B30F4"/>
    <w:rsid w:val="002B365E"/>
    <w:rsid w:val="002B6E69"/>
    <w:rsid w:val="002B6F9E"/>
    <w:rsid w:val="002C0439"/>
    <w:rsid w:val="002C17DD"/>
    <w:rsid w:val="002C3E86"/>
    <w:rsid w:val="002C4E08"/>
    <w:rsid w:val="002C6416"/>
    <w:rsid w:val="002D119D"/>
    <w:rsid w:val="002D41FA"/>
    <w:rsid w:val="002D62EF"/>
    <w:rsid w:val="002E0414"/>
    <w:rsid w:val="002E1A23"/>
    <w:rsid w:val="002E440F"/>
    <w:rsid w:val="002F0108"/>
    <w:rsid w:val="002F0E62"/>
    <w:rsid w:val="002F38F2"/>
    <w:rsid w:val="00301036"/>
    <w:rsid w:val="00301B8A"/>
    <w:rsid w:val="003058EE"/>
    <w:rsid w:val="003112F3"/>
    <w:rsid w:val="00311612"/>
    <w:rsid w:val="00311F10"/>
    <w:rsid w:val="00312929"/>
    <w:rsid w:val="00320254"/>
    <w:rsid w:val="0033161F"/>
    <w:rsid w:val="00331BFB"/>
    <w:rsid w:val="0033297B"/>
    <w:rsid w:val="003348CC"/>
    <w:rsid w:val="00334AE7"/>
    <w:rsid w:val="00336CC9"/>
    <w:rsid w:val="00341DE0"/>
    <w:rsid w:val="00341F64"/>
    <w:rsid w:val="00343C5F"/>
    <w:rsid w:val="00344164"/>
    <w:rsid w:val="00344835"/>
    <w:rsid w:val="0034798E"/>
    <w:rsid w:val="00352EFA"/>
    <w:rsid w:val="003544CF"/>
    <w:rsid w:val="00354997"/>
    <w:rsid w:val="00354BFA"/>
    <w:rsid w:val="003558B1"/>
    <w:rsid w:val="003613BC"/>
    <w:rsid w:val="00362793"/>
    <w:rsid w:val="00362917"/>
    <w:rsid w:val="003653EE"/>
    <w:rsid w:val="00365FB1"/>
    <w:rsid w:val="0036625C"/>
    <w:rsid w:val="00366CCD"/>
    <w:rsid w:val="00367AE0"/>
    <w:rsid w:val="00371945"/>
    <w:rsid w:val="00372507"/>
    <w:rsid w:val="00372CF7"/>
    <w:rsid w:val="00373AE3"/>
    <w:rsid w:val="0037454B"/>
    <w:rsid w:val="0037461D"/>
    <w:rsid w:val="00376BB0"/>
    <w:rsid w:val="00376BE2"/>
    <w:rsid w:val="00380FC8"/>
    <w:rsid w:val="00382720"/>
    <w:rsid w:val="003828EF"/>
    <w:rsid w:val="0038752B"/>
    <w:rsid w:val="00387BE9"/>
    <w:rsid w:val="003917A1"/>
    <w:rsid w:val="003920DD"/>
    <w:rsid w:val="00393D7B"/>
    <w:rsid w:val="00393F52"/>
    <w:rsid w:val="00394397"/>
    <w:rsid w:val="00394471"/>
    <w:rsid w:val="003A0E9A"/>
    <w:rsid w:val="003A1708"/>
    <w:rsid w:val="003A4212"/>
    <w:rsid w:val="003A4565"/>
    <w:rsid w:val="003A4D91"/>
    <w:rsid w:val="003A4DD3"/>
    <w:rsid w:val="003B2693"/>
    <w:rsid w:val="003B66B3"/>
    <w:rsid w:val="003B6F61"/>
    <w:rsid w:val="003C1980"/>
    <w:rsid w:val="003C1B15"/>
    <w:rsid w:val="003C2453"/>
    <w:rsid w:val="003C2583"/>
    <w:rsid w:val="003C6D20"/>
    <w:rsid w:val="003D086F"/>
    <w:rsid w:val="003D17F9"/>
    <w:rsid w:val="003D26AB"/>
    <w:rsid w:val="003D27A3"/>
    <w:rsid w:val="003D2FF7"/>
    <w:rsid w:val="003D410C"/>
    <w:rsid w:val="003D5F6E"/>
    <w:rsid w:val="003D6982"/>
    <w:rsid w:val="003D7EF9"/>
    <w:rsid w:val="003E277F"/>
    <w:rsid w:val="003E2A85"/>
    <w:rsid w:val="003E4F41"/>
    <w:rsid w:val="003E5060"/>
    <w:rsid w:val="003E5DE4"/>
    <w:rsid w:val="003E71D4"/>
    <w:rsid w:val="003E775A"/>
    <w:rsid w:val="003F0B2C"/>
    <w:rsid w:val="003F243C"/>
    <w:rsid w:val="003F677B"/>
    <w:rsid w:val="003F76A6"/>
    <w:rsid w:val="00404029"/>
    <w:rsid w:val="004074EC"/>
    <w:rsid w:val="004075F1"/>
    <w:rsid w:val="004139D4"/>
    <w:rsid w:val="0041725E"/>
    <w:rsid w:val="004213BC"/>
    <w:rsid w:val="004302E9"/>
    <w:rsid w:val="00430CA7"/>
    <w:rsid w:val="00431834"/>
    <w:rsid w:val="00432E9E"/>
    <w:rsid w:val="00433277"/>
    <w:rsid w:val="004346EE"/>
    <w:rsid w:val="00435994"/>
    <w:rsid w:val="00440BAE"/>
    <w:rsid w:val="00445174"/>
    <w:rsid w:val="0044665B"/>
    <w:rsid w:val="00450BAA"/>
    <w:rsid w:val="00452472"/>
    <w:rsid w:val="00453194"/>
    <w:rsid w:val="00457253"/>
    <w:rsid w:val="00464015"/>
    <w:rsid w:val="00464E48"/>
    <w:rsid w:val="0047029E"/>
    <w:rsid w:val="00476655"/>
    <w:rsid w:val="004817D2"/>
    <w:rsid w:val="00483DA3"/>
    <w:rsid w:val="0048406E"/>
    <w:rsid w:val="004857BD"/>
    <w:rsid w:val="00486157"/>
    <w:rsid w:val="00487CE7"/>
    <w:rsid w:val="00492CAF"/>
    <w:rsid w:val="004941E2"/>
    <w:rsid w:val="00494CAB"/>
    <w:rsid w:val="00495086"/>
    <w:rsid w:val="004962CA"/>
    <w:rsid w:val="0049785D"/>
    <w:rsid w:val="00497A02"/>
    <w:rsid w:val="004A3DD3"/>
    <w:rsid w:val="004A6BB4"/>
    <w:rsid w:val="004B5A6B"/>
    <w:rsid w:val="004B6E09"/>
    <w:rsid w:val="004B7189"/>
    <w:rsid w:val="004B7FDF"/>
    <w:rsid w:val="004C6C70"/>
    <w:rsid w:val="004D10A0"/>
    <w:rsid w:val="004D1210"/>
    <w:rsid w:val="004D1A95"/>
    <w:rsid w:val="004D2D0B"/>
    <w:rsid w:val="004D2D89"/>
    <w:rsid w:val="004D38CC"/>
    <w:rsid w:val="004D4841"/>
    <w:rsid w:val="004D72E3"/>
    <w:rsid w:val="004D7C9F"/>
    <w:rsid w:val="004E361D"/>
    <w:rsid w:val="004F3088"/>
    <w:rsid w:val="004F314F"/>
    <w:rsid w:val="004F427E"/>
    <w:rsid w:val="004F7AC4"/>
    <w:rsid w:val="004F7FEA"/>
    <w:rsid w:val="005008BE"/>
    <w:rsid w:val="00502E44"/>
    <w:rsid w:val="0050349F"/>
    <w:rsid w:val="00507672"/>
    <w:rsid w:val="00507758"/>
    <w:rsid w:val="005104D9"/>
    <w:rsid w:val="00510A95"/>
    <w:rsid w:val="00510E70"/>
    <w:rsid w:val="005131B5"/>
    <w:rsid w:val="005134E0"/>
    <w:rsid w:val="00514732"/>
    <w:rsid w:val="00517DDB"/>
    <w:rsid w:val="0052060F"/>
    <w:rsid w:val="00520F7B"/>
    <w:rsid w:val="005261D2"/>
    <w:rsid w:val="00526CC5"/>
    <w:rsid w:val="0053032D"/>
    <w:rsid w:val="0053262D"/>
    <w:rsid w:val="005361B0"/>
    <w:rsid w:val="00537CC7"/>
    <w:rsid w:val="00540A2F"/>
    <w:rsid w:val="00540B1C"/>
    <w:rsid w:val="005429AD"/>
    <w:rsid w:val="005432C5"/>
    <w:rsid w:val="00543E26"/>
    <w:rsid w:val="00545B99"/>
    <w:rsid w:val="00553ACD"/>
    <w:rsid w:val="0055688A"/>
    <w:rsid w:val="00561691"/>
    <w:rsid w:val="00562692"/>
    <w:rsid w:val="00562A50"/>
    <w:rsid w:val="00564B8D"/>
    <w:rsid w:val="0057199D"/>
    <w:rsid w:val="00571FF1"/>
    <w:rsid w:val="00572200"/>
    <w:rsid w:val="005741FB"/>
    <w:rsid w:val="005752E7"/>
    <w:rsid w:val="005830F6"/>
    <w:rsid w:val="00583582"/>
    <w:rsid w:val="005841E8"/>
    <w:rsid w:val="00585AC7"/>
    <w:rsid w:val="00590368"/>
    <w:rsid w:val="0059291F"/>
    <w:rsid w:val="00593886"/>
    <w:rsid w:val="00593FFA"/>
    <w:rsid w:val="005963A2"/>
    <w:rsid w:val="005A0E85"/>
    <w:rsid w:val="005A184D"/>
    <w:rsid w:val="005A583E"/>
    <w:rsid w:val="005A5C52"/>
    <w:rsid w:val="005A7381"/>
    <w:rsid w:val="005B42DE"/>
    <w:rsid w:val="005B5BDD"/>
    <w:rsid w:val="005B62A9"/>
    <w:rsid w:val="005B6538"/>
    <w:rsid w:val="005C272C"/>
    <w:rsid w:val="005C2C39"/>
    <w:rsid w:val="005C3D38"/>
    <w:rsid w:val="005C58E0"/>
    <w:rsid w:val="005C6774"/>
    <w:rsid w:val="005D0B2F"/>
    <w:rsid w:val="005D5CF9"/>
    <w:rsid w:val="005D604F"/>
    <w:rsid w:val="005E11E9"/>
    <w:rsid w:val="005E3404"/>
    <w:rsid w:val="005E3579"/>
    <w:rsid w:val="005E39D9"/>
    <w:rsid w:val="005E6BEB"/>
    <w:rsid w:val="005E786D"/>
    <w:rsid w:val="005F28DC"/>
    <w:rsid w:val="005F3B9F"/>
    <w:rsid w:val="005F3C71"/>
    <w:rsid w:val="005F3E2F"/>
    <w:rsid w:val="005F6B6E"/>
    <w:rsid w:val="00602F97"/>
    <w:rsid w:val="006049EA"/>
    <w:rsid w:val="0060520B"/>
    <w:rsid w:val="00605239"/>
    <w:rsid w:val="0060653E"/>
    <w:rsid w:val="00606AC2"/>
    <w:rsid w:val="006132C2"/>
    <w:rsid w:val="00616E9B"/>
    <w:rsid w:val="00622B85"/>
    <w:rsid w:val="00622E09"/>
    <w:rsid w:val="00623969"/>
    <w:rsid w:val="00624A38"/>
    <w:rsid w:val="00625487"/>
    <w:rsid w:val="00627C1F"/>
    <w:rsid w:val="006311E0"/>
    <w:rsid w:val="006318AA"/>
    <w:rsid w:val="00641054"/>
    <w:rsid w:val="006437EC"/>
    <w:rsid w:val="006438F6"/>
    <w:rsid w:val="006455BD"/>
    <w:rsid w:val="00645BD0"/>
    <w:rsid w:val="00647136"/>
    <w:rsid w:val="006537B5"/>
    <w:rsid w:val="00653A36"/>
    <w:rsid w:val="006547C0"/>
    <w:rsid w:val="006553A6"/>
    <w:rsid w:val="00655742"/>
    <w:rsid w:val="00655AB3"/>
    <w:rsid w:val="00655EA0"/>
    <w:rsid w:val="00656B7F"/>
    <w:rsid w:val="00657BB5"/>
    <w:rsid w:val="006632AB"/>
    <w:rsid w:val="00663345"/>
    <w:rsid w:val="00666C07"/>
    <w:rsid w:val="00670784"/>
    <w:rsid w:val="006724A1"/>
    <w:rsid w:val="006734DF"/>
    <w:rsid w:val="0067421B"/>
    <w:rsid w:val="006814A4"/>
    <w:rsid w:val="00683769"/>
    <w:rsid w:val="00683C62"/>
    <w:rsid w:val="00684DD8"/>
    <w:rsid w:val="00684EFB"/>
    <w:rsid w:val="00686EDD"/>
    <w:rsid w:val="00687FB4"/>
    <w:rsid w:val="00690A7C"/>
    <w:rsid w:val="0069409B"/>
    <w:rsid w:val="00695B21"/>
    <w:rsid w:val="00696F23"/>
    <w:rsid w:val="006A1F23"/>
    <w:rsid w:val="006A2308"/>
    <w:rsid w:val="006A291C"/>
    <w:rsid w:val="006B4F08"/>
    <w:rsid w:val="006B5A04"/>
    <w:rsid w:val="006B738C"/>
    <w:rsid w:val="006C03DA"/>
    <w:rsid w:val="006C1F1A"/>
    <w:rsid w:val="006C2B08"/>
    <w:rsid w:val="006C38A1"/>
    <w:rsid w:val="006C4FC3"/>
    <w:rsid w:val="006D0917"/>
    <w:rsid w:val="006D12F8"/>
    <w:rsid w:val="006D1A6E"/>
    <w:rsid w:val="006D67C3"/>
    <w:rsid w:val="006D6EB0"/>
    <w:rsid w:val="006E08B2"/>
    <w:rsid w:val="006E253C"/>
    <w:rsid w:val="006E32D8"/>
    <w:rsid w:val="006E3469"/>
    <w:rsid w:val="006E3AB4"/>
    <w:rsid w:val="006E671F"/>
    <w:rsid w:val="006F033B"/>
    <w:rsid w:val="006F07FF"/>
    <w:rsid w:val="006F100A"/>
    <w:rsid w:val="006F42F5"/>
    <w:rsid w:val="006F526C"/>
    <w:rsid w:val="006F5D2F"/>
    <w:rsid w:val="007023BE"/>
    <w:rsid w:val="00703F01"/>
    <w:rsid w:val="0070469A"/>
    <w:rsid w:val="007052A1"/>
    <w:rsid w:val="007074EF"/>
    <w:rsid w:val="0070785B"/>
    <w:rsid w:val="00710735"/>
    <w:rsid w:val="007111B0"/>
    <w:rsid w:val="00711CC0"/>
    <w:rsid w:val="00711EDA"/>
    <w:rsid w:val="007152C9"/>
    <w:rsid w:val="00715B5B"/>
    <w:rsid w:val="00716902"/>
    <w:rsid w:val="00716C08"/>
    <w:rsid w:val="00717485"/>
    <w:rsid w:val="007223B9"/>
    <w:rsid w:val="007268D8"/>
    <w:rsid w:val="00730517"/>
    <w:rsid w:val="007311A7"/>
    <w:rsid w:val="00731750"/>
    <w:rsid w:val="0073184C"/>
    <w:rsid w:val="00732CE2"/>
    <w:rsid w:val="0073599F"/>
    <w:rsid w:val="0073686B"/>
    <w:rsid w:val="007379F8"/>
    <w:rsid w:val="007435E9"/>
    <w:rsid w:val="0074590C"/>
    <w:rsid w:val="0075596F"/>
    <w:rsid w:val="007576C3"/>
    <w:rsid w:val="0076064D"/>
    <w:rsid w:val="007623BF"/>
    <w:rsid w:val="00763171"/>
    <w:rsid w:val="007656BD"/>
    <w:rsid w:val="007706F7"/>
    <w:rsid w:val="00771D47"/>
    <w:rsid w:val="007726AE"/>
    <w:rsid w:val="00772E31"/>
    <w:rsid w:val="00775816"/>
    <w:rsid w:val="00775D7D"/>
    <w:rsid w:val="00777159"/>
    <w:rsid w:val="00777A5C"/>
    <w:rsid w:val="00777CF7"/>
    <w:rsid w:val="00781D9E"/>
    <w:rsid w:val="0078519A"/>
    <w:rsid w:val="00785B61"/>
    <w:rsid w:val="00785BCA"/>
    <w:rsid w:val="00787E3E"/>
    <w:rsid w:val="00791673"/>
    <w:rsid w:val="007A03DC"/>
    <w:rsid w:val="007A2DDA"/>
    <w:rsid w:val="007A485C"/>
    <w:rsid w:val="007A6B42"/>
    <w:rsid w:val="007A716B"/>
    <w:rsid w:val="007A7864"/>
    <w:rsid w:val="007B156C"/>
    <w:rsid w:val="007B3AE2"/>
    <w:rsid w:val="007B462D"/>
    <w:rsid w:val="007B500B"/>
    <w:rsid w:val="007B53EA"/>
    <w:rsid w:val="007B6FAB"/>
    <w:rsid w:val="007B72D4"/>
    <w:rsid w:val="007C0D4A"/>
    <w:rsid w:val="007C2779"/>
    <w:rsid w:val="007C70A5"/>
    <w:rsid w:val="007D0DF7"/>
    <w:rsid w:val="007D18AF"/>
    <w:rsid w:val="007D2574"/>
    <w:rsid w:val="007D79D6"/>
    <w:rsid w:val="007E00A5"/>
    <w:rsid w:val="007E11F1"/>
    <w:rsid w:val="007E1243"/>
    <w:rsid w:val="007E1CC0"/>
    <w:rsid w:val="007E3B4A"/>
    <w:rsid w:val="007E4A97"/>
    <w:rsid w:val="007E53EF"/>
    <w:rsid w:val="007E5572"/>
    <w:rsid w:val="007F194D"/>
    <w:rsid w:val="007F1B4C"/>
    <w:rsid w:val="007F3478"/>
    <w:rsid w:val="007F54D4"/>
    <w:rsid w:val="007F6F54"/>
    <w:rsid w:val="0080239A"/>
    <w:rsid w:val="0080446C"/>
    <w:rsid w:val="00811AE0"/>
    <w:rsid w:val="008203CB"/>
    <w:rsid w:val="00822987"/>
    <w:rsid w:val="008246C6"/>
    <w:rsid w:val="00826224"/>
    <w:rsid w:val="008274A1"/>
    <w:rsid w:val="00827815"/>
    <w:rsid w:val="008326C2"/>
    <w:rsid w:val="00832C34"/>
    <w:rsid w:val="008401AB"/>
    <w:rsid w:val="00843A11"/>
    <w:rsid w:val="00844383"/>
    <w:rsid w:val="008444C9"/>
    <w:rsid w:val="00845E27"/>
    <w:rsid w:val="008500CE"/>
    <w:rsid w:val="00852088"/>
    <w:rsid w:val="00854B84"/>
    <w:rsid w:val="008570AA"/>
    <w:rsid w:val="00860C96"/>
    <w:rsid w:val="0086177A"/>
    <w:rsid w:val="00861A4D"/>
    <w:rsid w:val="00861F25"/>
    <w:rsid w:val="00862FF2"/>
    <w:rsid w:val="00866089"/>
    <w:rsid w:val="00870765"/>
    <w:rsid w:val="00871805"/>
    <w:rsid w:val="00871FEA"/>
    <w:rsid w:val="0087451E"/>
    <w:rsid w:val="00874703"/>
    <w:rsid w:val="00874C71"/>
    <w:rsid w:val="00875B7B"/>
    <w:rsid w:val="00875C93"/>
    <w:rsid w:val="00875CE0"/>
    <w:rsid w:val="008763F5"/>
    <w:rsid w:val="008802AD"/>
    <w:rsid w:val="00880B9B"/>
    <w:rsid w:val="00881862"/>
    <w:rsid w:val="00882569"/>
    <w:rsid w:val="00882FBC"/>
    <w:rsid w:val="00884D65"/>
    <w:rsid w:val="008850D9"/>
    <w:rsid w:val="0089151E"/>
    <w:rsid w:val="00891AFF"/>
    <w:rsid w:val="008927C8"/>
    <w:rsid w:val="00893B17"/>
    <w:rsid w:val="00894CD6"/>
    <w:rsid w:val="00894EA6"/>
    <w:rsid w:val="00895ED3"/>
    <w:rsid w:val="008A0679"/>
    <w:rsid w:val="008A2AAC"/>
    <w:rsid w:val="008A2FE7"/>
    <w:rsid w:val="008A370D"/>
    <w:rsid w:val="008A3F50"/>
    <w:rsid w:val="008A44E6"/>
    <w:rsid w:val="008A4822"/>
    <w:rsid w:val="008A6964"/>
    <w:rsid w:val="008A6F57"/>
    <w:rsid w:val="008A70DA"/>
    <w:rsid w:val="008A77DE"/>
    <w:rsid w:val="008B085A"/>
    <w:rsid w:val="008B08D5"/>
    <w:rsid w:val="008B3FC4"/>
    <w:rsid w:val="008B7D29"/>
    <w:rsid w:val="008B7E76"/>
    <w:rsid w:val="008C21E5"/>
    <w:rsid w:val="008C5C66"/>
    <w:rsid w:val="008C71B5"/>
    <w:rsid w:val="008C79C0"/>
    <w:rsid w:val="008C7DBB"/>
    <w:rsid w:val="008D0CE1"/>
    <w:rsid w:val="008D4FB7"/>
    <w:rsid w:val="008D5937"/>
    <w:rsid w:val="008E0DEF"/>
    <w:rsid w:val="008E1DB4"/>
    <w:rsid w:val="008E1FC6"/>
    <w:rsid w:val="008E2523"/>
    <w:rsid w:val="008F15A7"/>
    <w:rsid w:val="008F524A"/>
    <w:rsid w:val="00901684"/>
    <w:rsid w:val="00906BF3"/>
    <w:rsid w:val="00911C59"/>
    <w:rsid w:val="00912227"/>
    <w:rsid w:val="00914763"/>
    <w:rsid w:val="00916CCA"/>
    <w:rsid w:val="00917D3A"/>
    <w:rsid w:val="00917DDD"/>
    <w:rsid w:val="0092039F"/>
    <w:rsid w:val="0092136D"/>
    <w:rsid w:val="009214DA"/>
    <w:rsid w:val="00921886"/>
    <w:rsid w:val="00927248"/>
    <w:rsid w:val="00927854"/>
    <w:rsid w:val="00930B4B"/>
    <w:rsid w:val="009325E2"/>
    <w:rsid w:val="009327FA"/>
    <w:rsid w:val="00933A8A"/>
    <w:rsid w:val="00933D8C"/>
    <w:rsid w:val="009366E9"/>
    <w:rsid w:val="00937CAE"/>
    <w:rsid w:val="00943A72"/>
    <w:rsid w:val="00943AF2"/>
    <w:rsid w:val="009471E2"/>
    <w:rsid w:val="00947A7D"/>
    <w:rsid w:val="00950326"/>
    <w:rsid w:val="00950FCD"/>
    <w:rsid w:val="009518CE"/>
    <w:rsid w:val="00951DBD"/>
    <w:rsid w:val="00954462"/>
    <w:rsid w:val="0095716C"/>
    <w:rsid w:val="009608D5"/>
    <w:rsid w:val="009609F2"/>
    <w:rsid w:val="00961B62"/>
    <w:rsid w:val="00961F20"/>
    <w:rsid w:val="00963ACA"/>
    <w:rsid w:val="00966E3F"/>
    <w:rsid w:val="00967398"/>
    <w:rsid w:val="009678FD"/>
    <w:rsid w:val="009707A2"/>
    <w:rsid w:val="00970D48"/>
    <w:rsid w:val="0097149A"/>
    <w:rsid w:val="00973F17"/>
    <w:rsid w:val="0097412E"/>
    <w:rsid w:val="00974839"/>
    <w:rsid w:val="0098066E"/>
    <w:rsid w:val="009822B3"/>
    <w:rsid w:val="00983230"/>
    <w:rsid w:val="009841FA"/>
    <w:rsid w:val="00987ED2"/>
    <w:rsid w:val="0099280A"/>
    <w:rsid w:val="00992873"/>
    <w:rsid w:val="00992964"/>
    <w:rsid w:val="009937BF"/>
    <w:rsid w:val="009953D4"/>
    <w:rsid w:val="009959D7"/>
    <w:rsid w:val="009A1EED"/>
    <w:rsid w:val="009A2694"/>
    <w:rsid w:val="009A2A01"/>
    <w:rsid w:val="009A454F"/>
    <w:rsid w:val="009B1F51"/>
    <w:rsid w:val="009B3032"/>
    <w:rsid w:val="009B33D1"/>
    <w:rsid w:val="009B6004"/>
    <w:rsid w:val="009B6EDB"/>
    <w:rsid w:val="009B7C88"/>
    <w:rsid w:val="009C0ED5"/>
    <w:rsid w:val="009C3039"/>
    <w:rsid w:val="009C31B8"/>
    <w:rsid w:val="009C34B8"/>
    <w:rsid w:val="009C5D5C"/>
    <w:rsid w:val="009D1860"/>
    <w:rsid w:val="009D292F"/>
    <w:rsid w:val="009D3689"/>
    <w:rsid w:val="009D420C"/>
    <w:rsid w:val="009D64FA"/>
    <w:rsid w:val="009D6E90"/>
    <w:rsid w:val="009E101B"/>
    <w:rsid w:val="009E3419"/>
    <w:rsid w:val="009E39B0"/>
    <w:rsid w:val="009E65AE"/>
    <w:rsid w:val="009F3D8A"/>
    <w:rsid w:val="009F4885"/>
    <w:rsid w:val="009F6E0A"/>
    <w:rsid w:val="009F78C6"/>
    <w:rsid w:val="009F7A36"/>
    <w:rsid w:val="00A016E2"/>
    <w:rsid w:val="00A0278A"/>
    <w:rsid w:val="00A03092"/>
    <w:rsid w:val="00A030AD"/>
    <w:rsid w:val="00A036F0"/>
    <w:rsid w:val="00A05D9E"/>
    <w:rsid w:val="00A06380"/>
    <w:rsid w:val="00A067E5"/>
    <w:rsid w:val="00A105F4"/>
    <w:rsid w:val="00A10B34"/>
    <w:rsid w:val="00A10BED"/>
    <w:rsid w:val="00A12FAE"/>
    <w:rsid w:val="00A156D3"/>
    <w:rsid w:val="00A1587C"/>
    <w:rsid w:val="00A16CB0"/>
    <w:rsid w:val="00A1716F"/>
    <w:rsid w:val="00A17257"/>
    <w:rsid w:val="00A17605"/>
    <w:rsid w:val="00A224FD"/>
    <w:rsid w:val="00A24025"/>
    <w:rsid w:val="00A24683"/>
    <w:rsid w:val="00A24D44"/>
    <w:rsid w:val="00A3033E"/>
    <w:rsid w:val="00A303B2"/>
    <w:rsid w:val="00A30ABD"/>
    <w:rsid w:val="00A33825"/>
    <w:rsid w:val="00A33F84"/>
    <w:rsid w:val="00A359C9"/>
    <w:rsid w:val="00A415CD"/>
    <w:rsid w:val="00A42154"/>
    <w:rsid w:val="00A4310C"/>
    <w:rsid w:val="00A43D9D"/>
    <w:rsid w:val="00A44CEE"/>
    <w:rsid w:val="00A50359"/>
    <w:rsid w:val="00A507CE"/>
    <w:rsid w:val="00A51D09"/>
    <w:rsid w:val="00A547D1"/>
    <w:rsid w:val="00A55A8A"/>
    <w:rsid w:val="00A56E8D"/>
    <w:rsid w:val="00A602FA"/>
    <w:rsid w:val="00A604C5"/>
    <w:rsid w:val="00A60813"/>
    <w:rsid w:val="00A645DF"/>
    <w:rsid w:val="00A7013C"/>
    <w:rsid w:val="00A71C3D"/>
    <w:rsid w:val="00A72B09"/>
    <w:rsid w:val="00A73B32"/>
    <w:rsid w:val="00A744E8"/>
    <w:rsid w:val="00A74F4B"/>
    <w:rsid w:val="00A77EDD"/>
    <w:rsid w:val="00A872F2"/>
    <w:rsid w:val="00A87DB9"/>
    <w:rsid w:val="00A937F9"/>
    <w:rsid w:val="00A974BF"/>
    <w:rsid w:val="00AA09B2"/>
    <w:rsid w:val="00AA0B88"/>
    <w:rsid w:val="00AA2BE8"/>
    <w:rsid w:val="00AA4BF0"/>
    <w:rsid w:val="00AA746A"/>
    <w:rsid w:val="00AA7793"/>
    <w:rsid w:val="00AB4AD8"/>
    <w:rsid w:val="00AC10C2"/>
    <w:rsid w:val="00AC247A"/>
    <w:rsid w:val="00AC45F3"/>
    <w:rsid w:val="00AC5FB8"/>
    <w:rsid w:val="00AC6390"/>
    <w:rsid w:val="00AC7B3C"/>
    <w:rsid w:val="00AD0344"/>
    <w:rsid w:val="00AD456A"/>
    <w:rsid w:val="00AD5453"/>
    <w:rsid w:val="00AE13EC"/>
    <w:rsid w:val="00AF1C3D"/>
    <w:rsid w:val="00AF5AA1"/>
    <w:rsid w:val="00AF5D2F"/>
    <w:rsid w:val="00AF7149"/>
    <w:rsid w:val="00B01DCB"/>
    <w:rsid w:val="00B01F55"/>
    <w:rsid w:val="00B039E0"/>
    <w:rsid w:val="00B07196"/>
    <w:rsid w:val="00B11B2E"/>
    <w:rsid w:val="00B13085"/>
    <w:rsid w:val="00B17B8E"/>
    <w:rsid w:val="00B20F83"/>
    <w:rsid w:val="00B309CD"/>
    <w:rsid w:val="00B3149B"/>
    <w:rsid w:val="00B32A62"/>
    <w:rsid w:val="00B34911"/>
    <w:rsid w:val="00B35677"/>
    <w:rsid w:val="00B35B22"/>
    <w:rsid w:val="00B41A27"/>
    <w:rsid w:val="00B42BE2"/>
    <w:rsid w:val="00B438DE"/>
    <w:rsid w:val="00B44897"/>
    <w:rsid w:val="00B45766"/>
    <w:rsid w:val="00B478C1"/>
    <w:rsid w:val="00B50FB4"/>
    <w:rsid w:val="00B52569"/>
    <w:rsid w:val="00B54BF7"/>
    <w:rsid w:val="00B54D9E"/>
    <w:rsid w:val="00B56E36"/>
    <w:rsid w:val="00B57755"/>
    <w:rsid w:val="00B62B79"/>
    <w:rsid w:val="00B663DF"/>
    <w:rsid w:val="00B716D6"/>
    <w:rsid w:val="00B74252"/>
    <w:rsid w:val="00B826D5"/>
    <w:rsid w:val="00B8371D"/>
    <w:rsid w:val="00B85934"/>
    <w:rsid w:val="00B85D35"/>
    <w:rsid w:val="00B866B1"/>
    <w:rsid w:val="00B86934"/>
    <w:rsid w:val="00B870D2"/>
    <w:rsid w:val="00B87FE7"/>
    <w:rsid w:val="00B9109D"/>
    <w:rsid w:val="00B91E5F"/>
    <w:rsid w:val="00B91F3F"/>
    <w:rsid w:val="00B96DDC"/>
    <w:rsid w:val="00B978A6"/>
    <w:rsid w:val="00BA0018"/>
    <w:rsid w:val="00BA59A2"/>
    <w:rsid w:val="00BA6A62"/>
    <w:rsid w:val="00BA76EB"/>
    <w:rsid w:val="00BA79CE"/>
    <w:rsid w:val="00BB07B1"/>
    <w:rsid w:val="00BB0FED"/>
    <w:rsid w:val="00BB149F"/>
    <w:rsid w:val="00BB356F"/>
    <w:rsid w:val="00BB41D0"/>
    <w:rsid w:val="00BC20D0"/>
    <w:rsid w:val="00BC2971"/>
    <w:rsid w:val="00BC477D"/>
    <w:rsid w:val="00BC6626"/>
    <w:rsid w:val="00BC6D23"/>
    <w:rsid w:val="00BC7E58"/>
    <w:rsid w:val="00BD01F9"/>
    <w:rsid w:val="00BD4235"/>
    <w:rsid w:val="00BD4CA2"/>
    <w:rsid w:val="00BD7AE6"/>
    <w:rsid w:val="00BE155C"/>
    <w:rsid w:val="00BE46F3"/>
    <w:rsid w:val="00BE4D96"/>
    <w:rsid w:val="00BE50A2"/>
    <w:rsid w:val="00BE729D"/>
    <w:rsid w:val="00BF0B19"/>
    <w:rsid w:val="00BF1D4E"/>
    <w:rsid w:val="00BF3F58"/>
    <w:rsid w:val="00BF69F2"/>
    <w:rsid w:val="00BF70B6"/>
    <w:rsid w:val="00C02286"/>
    <w:rsid w:val="00C02410"/>
    <w:rsid w:val="00C02840"/>
    <w:rsid w:val="00C0355D"/>
    <w:rsid w:val="00C03AAA"/>
    <w:rsid w:val="00C041C0"/>
    <w:rsid w:val="00C062BF"/>
    <w:rsid w:val="00C11420"/>
    <w:rsid w:val="00C11E14"/>
    <w:rsid w:val="00C124DC"/>
    <w:rsid w:val="00C234B2"/>
    <w:rsid w:val="00C27ED5"/>
    <w:rsid w:val="00C31CB8"/>
    <w:rsid w:val="00C31D98"/>
    <w:rsid w:val="00C33E33"/>
    <w:rsid w:val="00C34D93"/>
    <w:rsid w:val="00C3718A"/>
    <w:rsid w:val="00C41D8C"/>
    <w:rsid w:val="00C42018"/>
    <w:rsid w:val="00C422C4"/>
    <w:rsid w:val="00C44957"/>
    <w:rsid w:val="00C45254"/>
    <w:rsid w:val="00C46D74"/>
    <w:rsid w:val="00C52B53"/>
    <w:rsid w:val="00C540FF"/>
    <w:rsid w:val="00C55B5F"/>
    <w:rsid w:val="00C57295"/>
    <w:rsid w:val="00C62CF5"/>
    <w:rsid w:val="00C64501"/>
    <w:rsid w:val="00C6549B"/>
    <w:rsid w:val="00C66B03"/>
    <w:rsid w:val="00C675A6"/>
    <w:rsid w:val="00C701D4"/>
    <w:rsid w:val="00C71636"/>
    <w:rsid w:val="00C71C03"/>
    <w:rsid w:val="00C71D78"/>
    <w:rsid w:val="00C727F1"/>
    <w:rsid w:val="00C72908"/>
    <w:rsid w:val="00C81790"/>
    <w:rsid w:val="00C829C9"/>
    <w:rsid w:val="00C83D7B"/>
    <w:rsid w:val="00C849B5"/>
    <w:rsid w:val="00C85631"/>
    <w:rsid w:val="00C8650C"/>
    <w:rsid w:val="00C86EC6"/>
    <w:rsid w:val="00C9228D"/>
    <w:rsid w:val="00C9668F"/>
    <w:rsid w:val="00CA03A0"/>
    <w:rsid w:val="00CA2911"/>
    <w:rsid w:val="00CA596F"/>
    <w:rsid w:val="00CB04F6"/>
    <w:rsid w:val="00CB2CFB"/>
    <w:rsid w:val="00CB33EC"/>
    <w:rsid w:val="00CB6BD0"/>
    <w:rsid w:val="00CB72FD"/>
    <w:rsid w:val="00CC39BD"/>
    <w:rsid w:val="00CD2500"/>
    <w:rsid w:val="00CD29A9"/>
    <w:rsid w:val="00CD387C"/>
    <w:rsid w:val="00CD56C9"/>
    <w:rsid w:val="00CD74FF"/>
    <w:rsid w:val="00CD7CF7"/>
    <w:rsid w:val="00CD7DA3"/>
    <w:rsid w:val="00CE1C78"/>
    <w:rsid w:val="00CE1EC4"/>
    <w:rsid w:val="00CE565C"/>
    <w:rsid w:val="00CE6579"/>
    <w:rsid w:val="00CE6AB5"/>
    <w:rsid w:val="00CE74AC"/>
    <w:rsid w:val="00CE76EA"/>
    <w:rsid w:val="00CF0A06"/>
    <w:rsid w:val="00CF0AE1"/>
    <w:rsid w:val="00CF4DD6"/>
    <w:rsid w:val="00CF642E"/>
    <w:rsid w:val="00D0026D"/>
    <w:rsid w:val="00D0559F"/>
    <w:rsid w:val="00D06D19"/>
    <w:rsid w:val="00D1684D"/>
    <w:rsid w:val="00D16B67"/>
    <w:rsid w:val="00D17A52"/>
    <w:rsid w:val="00D17C84"/>
    <w:rsid w:val="00D2082B"/>
    <w:rsid w:val="00D22023"/>
    <w:rsid w:val="00D22A73"/>
    <w:rsid w:val="00D336E1"/>
    <w:rsid w:val="00D349BB"/>
    <w:rsid w:val="00D365C7"/>
    <w:rsid w:val="00D405A1"/>
    <w:rsid w:val="00D406D9"/>
    <w:rsid w:val="00D41756"/>
    <w:rsid w:val="00D43C14"/>
    <w:rsid w:val="00D44327"/>
    <w:rsid w:val="00D512F1"/>
    <w:rsid w:val="00D51DA4"/>
    <w:rsid w:val="00D51FEB"/>
    <w:rsid w:val="00D528EA"/>
    <w:rsid w:val="00D537EF"/>
    <w:rsid w:val="00D54818"/>
    <w:rsid w:val="00D54D20"/>
    <w:rsid w:val="00D5505A"/>
    <w:rsid w:val="00D5515A"/>
    <w:rsid w:val="00D55C5D"/>
    <w:rsid w:val="00D568B9"/>
    <w:rsid w:val="00D5757A"/>
    <w:rsid w:val="00D57BBC"/>
    <w:rsid w:val="00D61B00"/>
    <w:rsid w:val="00D63B98"/>
    <w:rsid w:val="00D63E12"/>
    <w:rsid w:val="00D63FB7"/>
    <w:rsid w:val="00D65075"/>
    <w:rsid w:val="00D7536C"/>
    <w:rsid w:val="00D82A3C"/>
    <w:rsid w:val="00D8312D"/>
    <w:rsid w:val="00D8517D"/>
    <w:rsid w:val="00D85D81"/>
    <w:rsid w:val="00D9673A"/>
    <w:rsid w:val="00DA3565"/>
    <w:rsid w:val="00DA3E70"/>
    <w:rsid w:val="00DA4759"/>
    <w:rsid w:val="00DB1C61"/>
    <w:rsid w:val="00DB1EA2"/>
    <w:rsid w:val="00DB3180"/>
    <w:rsid w:val="00DB733F"/>
    <w:rsid w:val="00DC05A3"/>
    <w:rsid w:val="00DC23C7"/>
    <w:rsid w:val="00DC2FF7"/>
    <w:rsid w:val="00DC3C1B"/>
    <w:rsid w:val="00DD3196"/>
    <w:rsid w:val="00DD6EFB"/>
    <w:rsid w:val="00DE24AF"/>
    <w:rsid w:val="00DE2868"/>
    <w:rsid w:val="00DE56C1"/>
    <w:rsid w:val="00DE5787"/>
    <w:rsid w:val="00DE6BA6"/>
    <w:rsid w:val="00DE7154"/>
    <w:rsid w:val="00DF1380"/>
    <w:rsid w:val="00DF1A9D"/>
    <w:rsid w:val="00DF275E"/>
    <w:rsid w:val="00DF2EDF"/>
    <w:rsid w:val="00DF3409"/>
    <w:rsid w:val="00DF7D2C"/>
    <w:rsid w:val="00E014A1"/>
    <w:rsid w:val="00E032DF"/>
    <w:rsid w:val="00E05667"/>
    <w:rsid w:val="00E06F97"/>
    <w:rsid w:val="00E101CC"/>
    <w:rsid w:val="00E116E9"/>
    <w:rsid w:val="00E1204E"/>
    <w:rsid w:val="00E14BE3"/>
    <w:rsid w:val="00E2017A"/>
    <w:rsid w:val="00E21398"/>
    <w:rsid w:val="00E22E5C"/>
    <w:rsid w:val="00E23FD2"/>
    <w:rsid w:val="00E25EE9"/>
    <w:rsid w:val="00E26D7E"/>
    <w:rsid w:val="00E320F5"/>
    <w:rsid w:val="00E3473E"/>
    <w:rsid w:val="00E3676A"/>
    <w:rsid w:val="00E40241"/>
    <w:rsid w:val="00E41CBA"/>
    <w:rsid w:val="00E458E9"/>
    <w:rsid w:val="00E47F41"/>
    <w:rsid w:val="00E54BAE"/>
    <w:rsid w:val="00E557E0"/>
    <w:rsid w:val="00E57834"/>
    <w:rsid w:val="00E57A93"/>
    <w:rsid w:val="00E60CF5"/>
    <w:rsid w:val="00E63AE7"/>
    <w:rsid w:val="00E6430E"/>
    <w:rsid w:val="00E659F0"/>
    <w:rsid w:val="00E701F4"/>
    <w:rsid w:val="00E71575"/>
    <w:rsid w:val="00E71943"/>
    <w:rsid w:val="00E71956"/>
    <w:rsid w:val="00E72586"/>
    <w:rsid w:val="00E7292F"/>
    <w:rsid w:val="00E7303C"/>
    <w:rsid w:val="00E776BA"/>
    <w:rsid w:val="00E77FFC"/>
    <w:rsid w:val="00E8380B"/>
    <w:rsid w:val="00E85BA3"/>
    <w:rsid w:val="00E85C81"/>
    <w:rsid w:val="00E9344C"/>
    <w:rsid w:val="00E95161"/>
    <w:rsid w:val="00E97B68"/>
    <w:rsid w:val="00EA3F74"/>
    <w:rsid w:val="00EA4031"/>
    <w:rsid w:val="00EA43AB"/>
    <w:rsid w:val="00EA4444"/>
    <w:rsid w:val="00EB34F6"/>
    <w:rsid w:val="00EB5F08"/>
    <w:rsid w:val="00ED1394"/>
    <w:rsid w:val="00ED36C6"/>
    <w:rsid w:val="00ED3B41"/>
    <w:rsid w:val="00ED4136"/>
    <w:rsid w:val="00ED5117"/>
    <w:rsid w:val="00ED511A"/>
    <w:rsid w:val="00ED58FC"/>
    <w:rsid w:val="00ED6050"/>
    <w:rsid w:val="00ED6A96"/>
    <w:rsid w:val="00EE3338"/>
    <w:rsid w:val="00EF07EB"/>
    <w:rsid w:val="00EF101A"/>
    <w:rsid w:val="00EF2E32"/>
    <w:rsid w:val="00EF509E"/>
    <w:rsid w:val="00EF5CA8"/>
    <w:rsid w:val="00F05701"/>
    <w:rsid w:val="00F05B15"/>
    <w:rsid w:val="00F073B9"/>
    <w:rsid w:val="00F07B05"/>
    <w:rsid w:val="00F1050A"/>
    <w:rsid w:val="00F15B19"/>
    <w:rsid w:val="00F16B03"/>
    <w:rsid w:val="00F20A18"/>
    <w:rsid w:val="00F24BA7"/>
    <w:rsid w:val="00F24D17"/>
    <w:rsid w:val="00F24D46"/>
    <w:rsid w:val="00F318EF"/>
    <w:rsid w:val="00F33A65"/>
    <w:rsid w:val="00F341CA"/>
    <w:rsid w:val="00F36088"/>
    <w:rsid w:val="00F37F5A"/>
    <w:rsid w:val="00F40233"/>
    <w:rsid w:val="00F41A3B"/>
    <w:rsid w:val="00F43187"/>
    <w:rsid w:val="00F45433"/>
    <w:rsid w:val="00F4578F"/>
    <w:rsid w:val="00F45EFF"/>
    <w:rsid w:val="00F4757D"/>
    <w:rsid w:val="00F5023D"/>
    <w:rsid w:val="00F50390"/>
    <w:rsid w:val="00F50603"/>
    <w:rsid w:val="00F5381E"/>
    <w:rsid w:val="00F61DB6"/>
    <w:rsid w:val="00F620E5"/>
    <w:rsid w:val="00F62EA9"/>
    <w:rsid w:val="00F6453D"/>
    <w:rsid w:val="00F65988"/>
    <w:rsid w:val="00F65D7A"/>
    <w:rsid w:val="00F65F36"/>
    <w:rsid w:val="00F73A14"/>
    <w:rsid w:val="00F75D26"/>
    <w:rsid w:val="00F80C2D"/>
    <w:rsid w:val="00F82DA1"/>
    <w:rsid w:val="00F836E7"/>
    <w:rsid w:val="00F85BEE"/>
    <w:rsid w:val="00F87D07"/>
    <w:rsid w:val="00F904D9"/>
    <w:rsid w:val="00F94400"/>
    <w:rsid w:val="00F96233"/>
    <w:rsid w:val="00F96FE8"/>
    <w:rsid w:val="00FA171E"/>
    <w:rsid w:val="00FA3158"/>
    <w:rsid w:val="00FA78C8"/>
    <w:rsid w:val="00FB0B8C"/>
    <w:rsid w:val="00FB1F6C"/>
    <w:rsid w:val="00FB40EE"/>
    <w:rsid w:val="00FB4944"/>
    <w:rsid w:val="00FC07E5"/>
    <w:rsid w:val="00FC285B"/>
    <w:rsid w:val="00FC30FF"/>
    <w:rsid w:val="00FC4034"/>
    <w:rsid w:val="00FC66D8"/>
    <w:rsid w:val="00FC7802"/>
    <w:rsid w:val="00FD0745"/>
    <w:rsid w:val="00FD170D"/>
    <w:rsid w:val="00FD1720"/>
    <w:rsid w:val="00FD1B50"/>
    <w:rsid w:val="00FD390A"/>
    <w:rsid w:val="00FD3F11"/>
    <w:rsid w:val="00FD4D9E"/>
    <w:rsid w:val="00FD7C62"/>
    <w:rsid w:val="00FE1F3C"/>
    <w:rsid w:val="00FE2752"/>
    <w:rsid w:val="00FE3373"/>
    <w:rsid w:val="00FE6AD0"/>
    <w:rsid w:val="00FE70CD"/>
    <w:rsid w:val="00FF32BA"/>
    <w:rsid w:val="00FF5628"/>
    <w:rsid w:val="00FF7DCE"/>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8CB93BE"/>
  <w15:docId w15:val="{59CEE955-DD02-483F-802C-B40717EB1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sz w:val="22"/>
        <w:szCs w:val="22"/>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locked="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3C1980"/>
    <w:pPr>
      <w:ind w:firstLine="567"/>
    </w:pPr>
    <w:rPr>
      <w:rFonts w:ascii="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C1980"/>
    <w:pPr>
      <w:ind w:left="720"/>
      <w:contextualSpacing/>
    </w:pPr>
  </w:style>
  <w:style w:type="paragraph" w:styleId="Pidipagina">
    <w:name w:val="footer"/>
    <w:basedOn w:val="Normale"/>
    <w:link w:val="PidipaginaCarattere"/>
    <w:uiPriority w:val="99"/>
    <w:rsid w:val="003C1980"/>
    <w:pPr>
      <w:tabs>
        <w:tab w:val="center" w:pos="4819"/>
        <w:tab w:val="right" w:pos="9638"/>
      </w:tabs>
    </w:pPr>
    <w:rPr>
      <w:sz w:val="20"/>
      <w:szCs w:val="20"/>
    </w:rPr>
  </w:style>
  <w:style w:type="character" w:customStyle="1" w:styleId="PidipaginaCarattere">
    <w:name w:val="Piè di pagina Carattere"/>
    <w:basedOn w:val="Carpredefinitoparagrafo"/>
    <w:link w:val="Pidipagina"/>
    <w:uiPriority w:val="99"/>
    <w:locked/>
    <w:rsid w:val="003C1980"/>
    <w:rPr>
      <w:rFonts w:ascii="Times New Roman" w:hAnsi="Times New Roman" w:cs="Times New Roman"/>
    </w:rPr>
  </w:style>
  <w:style w:type="paragraph" w:styleId="Rientrocorpodeltesto">
    <w:name w:val="Body Text Indent"/>
    <w:basedOn w:val="Normale"/>
    <w:link w:val="RientrocorpodeltestoCarattere"/>
    <w:uiPriority w:val="99"/>
    <w:rsid w:val="00E23FD2"/>
    <w:pPr>
      <w:ind w:left="4245" w:hanging="4245"/>
    </w:pPr>
    <w:rPr>
      <w:sz w:val="20"/>
      <w:szCs w:val="20"/>
    </w:rPr>
  </w:style>
  <w:style w:type="character" w:customStyle="1" w:styleId="RientrocorpodeltestoCarattere">
    <w:name w:val="Rientro corpo del testo Carattere"/>
    <w:basedOn w:val="Carpredefinitoparagrafo"/>
    <w:link w:val="Rientrocorpodeltesto"/>
    <w:uiPriority w:val="99"/>
    <w:locked/>
    <w:rsid w:val="00E23FD2"/>
    <w:rPr>
      <w:rFonts w:ascii="Times New Roman" w:hAnsi="Times New Roman" w:cs="Times New Roman"/>
      <w:sz w:val="20"/>
    </w:rPr>
  </w:style>
  <w:style w:type="paragraph" w:customStyle="1" w:styleId="Style1">
    <w:name w:val="Style 1"/>
    <w:uiPriority w:val="99"/>
    <w:rsid w:val="00D65075"/>
    <w:pPr>
      <w:widowControl w:val="0"/>
      <w:autoSpaceDE w:val="0"/>
      <w:autoSpaceDN w:val="0"/>
      <w:adjustRightInd w:val="0"/>
    </w:pPr>
    <w:rPr>
      <w:rFonts w:ascii="Times New Roman" w:eastAsia="MS ??" w:hAnsi="Times New Roman"/>
      <w:sz w:val="20"/>
      <w:szCs w:val="20"/>
    </w:rPr>
  </w:style>
  <w:style w:type="paragraph" w:customStyle="1" w:styleId="style1cxspmedio">
    <w:name w:val="style1cxspmedio"/>
    <w:basedOn w:val="Normale"/>
    <w:uiPriority w:val="99"/>
    <w:rsid w:val="00FD7C62"/>
    <w:pPr>
      <w:spacing w:before="100" w:beforeAutospacing="1" w:after="100" w:afterAutospacing="1"/>
      <w:ind w:firstLine="0"/>
    </w:pPr>
  </w:style>
  <w:style w:type="character" w:styleId="Enfasicorsivo">
    <w:name w:val="Emphasis"/>
    <w:basedOn w:val="Carpredefinitoparagrafo"/>
    <w:uiPriority w:val="99"/>
    <w:qFormat/>
    <w:rsid w:val="00DB733F"/>
    <w:rPr>
      <w:rFonts w:cs="Times New Roman"/>
      <w:b/>
    </w:rPr>
  </w:style>
  <w:style w:type="character" w:customStyle="1" w:styleId="st1">
    <w:name w:val="st1"/>
    <w:uiPriority w:val="99"/>
    <w:rsid w:val="00DB733F"/>
  </w:style>
  <w:style w:type="paragraph" w:styleId="PreformattatoHTML">
    <w:name w:val="HTML Preformatted"/>
    <w:basedOn w:val="Normale"/>
    <w:link w:val="PreformattatoHTMLCarattere"/>
    <w:uiPriority w:val="99"/>
    <w:rsid w:val="00BB0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Pr>
      <w:rFonts w:ascii="Courier New" w:hAnsi="Courier New"/>
      <w:sz w:val="20"/>
      <w:szCs w:val="20"/>
    </w:rPr>
  </w:style>
  <w:style w:type="character" w:customStyle="1" w:styleId="PreformattatoHTMLCarattere">
    <w:name w:val="Preformattato HTML Carattere"/>
    <w:basedOn w:val="Carpredefinitoparagrafo"/>
    <w:link w:val="PreformattatoHTML"/>
    <w:uiPriority w:val="99"/>
    <w:locked/>
    <w:rsid w:val="00BB07B1"/>
    <w:rPr>
      <w:rFonts w:ascii="Courier New" w:hAnsi="Courier New" w:cs="Times New Roman"/>
      <w:sz w:val="20"/>
    </w:rPr>
  </w:style>
  <w:style w:type="paragraph" w:customStyle="1" w:styleId="msonormalcxspmediocxspmedio">
    <w:name w:val="msonormalcxspmediocxspmedio"/>
    <w:basedOn w:val="Normale"/>
    <w:uiPriority w:val="99"/>
    <w:rsid w:val="005B6538"/>
    <w:pPr>
      <w:spacing w:before="100" w:beforeAutospacing="1" w:after="100" w:afterAutospacing="1"/>
      <w:ind w:firstLine="0"/>
    </w:pPr>
  </w:style>
  <w:style w:type="paragraph" w:styleId="Testonotaapidipagina">
    <w:name w:val="footnote text"/>
    <w:basedOn w:val="Normale"/>
    <w:link w:val="TestonotaapidipaginaCarattere"/>
    <w:uiPriority w:val="99"/>
    <w:semiHidden/>
    <w:rsid w:val="00881862"/>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881862"/>
    <w:rPr>
      <w:rFonts w:ascii="Times New Roman" w:hAnsi="Times New Roman" w:cs="Times New Roman"/>
      <w:sz w:val="20"/>
    </w:rPr>
  </w:style>
  <w:style w:type="character" w:styleId="Rimandonotaapidipagina">
    <w:name w:val="footnote reference"/>
    <w:basedOn w:val="Carpredefinitoparagrafo"/>
    <w:uiPriority w:val="99"/>
    <w:semiHidden/>
    <w:rsid w:val="00881862"/>
    <w:rPr>
      <w:rFonts w:cs="Times New Roman"/>
      <w:vertAlign w:val="superscript"/>
    </w:rPr>
  </w:style>
  <w:style w:type="paragraph" w:styleId="Testofumetto">
    <w:name w:val="Balloon Text"/>
    <w:basedOn w:val="Normale"/>
    <w:link w:val="TestofumettoCarattere"/>
    <w:uiPriority w:val="99"/>
    <w:semiHidden/>
    <w:rsid w:val="00ED511A"/>
    <w:rPr>
      <w:rFonts w:ascii="Tahoma" w:hAnsi="Tahoma"/>
      <w:sz w:val="16"/>
      <w:szCs w:val="16"/>
    </w:rPr>
  </w:style>
  <w:style w:type="character" w:customStyle="1" w:styleId="TestofumettoCarattere">
    <w:name w:val="Testo fumetto Carattere"/>
    <w:basedOn w:val="Carpredefinitoparagrafo"/>
    <w:link w:val="Testofumetto"/>
    <w:uiPriority w:val="99"/>
    <w:semiHidden/>
    <w:locked/>
    <w:rsid w:val="00ED511A"/>
    <w:rPr>
      <w:rFonts w:ascii="Tahoma" w:hAnsi="Tahoma" w:cs="Times New Roman"/>
      <w:sz w:val="16"/>
    </w:rPr>
  </w:style>
  <w:style w:type="character" w:styleId="Enfasigrassetto">
    <w:name w:val="Strong"/>
    <w:basedOn w:val="Carpredefinitoparagrafo"/>
    <w:uiPriority w:val="99"/>
    <w:qFormat/>
    <w:rsid w:val="00540B1C"/>
    <w:rPr>
      <w:rFonts w:cs="Times New Roman"/>
      <w:b/>
    </w:rPr>
  </w:style>
  <w:style w:type="paragraph" w:styleId="Corpotesto">
    <w:name w:val="Body Text"/>
    <w:basedOn w:val="Normale"/>
    <w:link w:val="CorpotestoCarattere"/>
    <w:uiPriority w:val="99"/>
    <w:semiHidden/>
    <w:rsid w:val="00B62B79"/>
    <w:pPr>
      <w:spacing w:after="120"/>
    </w:pPr>
    <w:rPr>
      <w:sz w:val="20"/>
      <w:szCs w:val="20"/>
    </w:rPr>
  </w:style>
  <w:style w:type="character" w:customStyle="1" w:styleId="CorpotestoCarattere">
    <w:name w:val="Corpo testo Carattere"/>
    <w:basedOn w:val="Carpredefinitoparagrafo"/>
    <w:link w:val="Corpotesto"/>
    <w:uiPriority w:val="99"/>
    <w:semiHidden/>
    <w:locked/>
    <w:rsid w:val="00B62B79"/>
    <w:rPr>
      <w:rFonts w:ascii="Times New Roman" w:hAnsi="Times New Roman" w:cs="Times New Roman"/>
    </w:rPr>
  </w:style>
  <w:style w:type="paragraph" w:customStyle="1" w:styleId="Paragrafoelenco1">
    <w:name w:val="Paragrafo elenco1"/>
    <w:basedOn w:val="Normale"/>
    <w:uiPriority w:val="99"/>
    <w:rsid w:val="00B62B79"/>
    <w:pPr>
      <w:ind w:left="720"/>
      <w:contextualSpacing/>
    </w:pPr>
  </w:style>
  <w:style w:type="paragraph" w:styleId="NormaleWeb">
    <w:name w:val="Normal (Web)"/>
    <w:basedOn w:val="Normale"/>
    <w:rsid w:val="00B62B79"/>
    <w:pPr>
      <w:spacing w:before="100" w:beforeAutospacing="1" w:after="100" w:afterAutospacing="1"/>
      <w:ind w:firstLine="0"/>
    </w:pPr>
  </w:style>
  <w:style w:type="paragraph" w:styleId="Intestazione">
    <w:name w:val="header"/>
    <w:basedOn w:val="Normale"/>
    <w:link w:val="IntestazioneCarattere"/>
    <w:uiPriority w:val="99"/>
    <w:rsid w:val="00CC39BD"/>
    <w:pPr>
      <w:tabs>
        <w:tab w:val="center" w:pos="4819"/>
        <w:tab w:val="right" w:pos="9638"/>
      </w:tabs>
    </w:pPr>
  </w:style>
  <w:style w:type="character" w:customStyle="1" w:styleId="IntestazioneCarattere">
    <w:name w:val="Intestazione Carattere"/>
    <w:basedOn w:val="Carpredefinitoparagrafo"/>
    <w:link w:val="Intestazione"/>
    <w:uiPriority w:val="99"/>
    <w:locked/>
    <w:rsid w:val="00CC39BD"/>
    <w:rPr>
      <w:rFonts w:ascii="Times New Roman" w:hAnsi="Times New Roman" w:cs="Times New Roman"/>
      <w:sz w:val="24"/>
    </w:rPr>
  </w:style>
  <w:style w:type="character" w:customStyle="1" w:styleId="CharacterStyle1">
    <w:name w:val="Character Style 1"/>
    <w:uiPriority w:val="99"/>
    <w:rsid w:val="002717D2"/>
    <w:rPr>
      <w:sz w:val="24"/>
    </w:rPr>
  </w:style>
  <w:style w:type="paragraph" w:customStyle="1" w:styleId="sentcenter">
    <w:name w:val="sent_center"/>
    <w:basedOn w:val="Normale"/>
    <w:rsid w:val="00B91F3F"/>
    <w:pPr>
      <w:spacing w:before="100" w:beforeAutospacing="1" w:after="100" w:afterAutospacing="1"/>
      <w:ind w:firstLine="0"/>
      <w:jc w:val="center"/>
    </w:pPr>
    <w:rPr>
      <w:rFonts w:ascii="Arial Unicode MS" w:eastAsia="Arial Unicode MS" w:hAnsi="Arial Unicode MS" w:cs="Arial Unicode MS"/>
    </w:rPr>
  </w:style>
  <w:style w:type="paragraph" w:customStyle="1" w:styleId="CdcIntestazionecopertina">
    <w:name w:val="Cdc_ Intestazione copertina"/>
    <w:basedOn w:val="Normale"/>
    <w:link w:val="CdcIntestazionecopertinaCarattere"/>
    <w:qFormat/>
    <w:rsid w:val="00514732"/>
    <w:pPr>
      <w:spacing w:after="160" w:line="276" w:lineRule="auto"/>
      <w:ind w:firstLine="0"/>
    </w:pPr>
    <w:rPr>
      <w:rFonts w:ascii="Bodoni MT" w:eastAsia="Times New Roman" w:hAnsi="Bodoni MT"/>
      <w:caps/>
      <w:sz w:val="36"/>
      <w:szCs w:val="36"/>
      <w:lang w:eastAsia="en-US"/>
    </w:rPr>
  </w:style>
  <w:style w:type="character" w:customStyle="1" w:styleId="CdcIntestazionecopertinaCarattere">
    <w:name w:val="Cdc_ Intestazione copertina Carattere"/>
    <w:basedOn w:val="Carpredefinitoparagrafo"/>
    <w:link w:val="CdcIntestazionecopertina"/>
    <w:rsid w:val="00514732"/>
    <w:rPr>
      <w:rFonts w:ascii="Bodoni MT" w:eastAsia="Times New Roman" w:hAnsi="Bodoni MT"/>
      <w:caps/>
      <w:sz w:val="36"/>
      <w:szCs w:val="36"/>
      <w:lang w:eastAsia="en-US"/>
    </w:rPr>
  </w:style>
  <w:style w:type="paragraph" w:customStyle="1" w:styleId="CdcTitolocopertina">
    <w:name w:val="Cdc_Titolo copertina"/>
    <w:basedOn w:val="Normale"/>
    <w:link w:val="CdcTitolocopertinaCarattere"/>
    <w:qFormat/>
    <w:rsid w:val="00514732"/>
    <w:pPr>
      <w:spacing w:after="160"/>
      <w:ind w:firstLine="0"/>
      <w:jc w:val="center"/>
    </w:pPr>
    <w:rPr>
      <w:rFonts w:ascii="Arial" w:eastAsia="Times New Roman" w:hAnsi="Arial" w:cs="Arial"/>
      <w:b/>
      <w:color w:val="FFFFFF"/>
      <w:sz w:val="60"/>
      <w:szCs w:val="56"/>
      <w:lang w:eastAsia="en-US"/>
    </w:rPr>
  </w:style>
  <w:style w:type="character" w:customStyle="1" w:styleId="CdcTitolocopertinaCarattere">
    <w:name w:val="Cdc_Titolo copertina Carattere"/>
    <w:basedOn w:val="Carpredefinitoparagrafo"/>
    <w:link w:val="CdcTitolocopertina"/>
    <w:rsid w:val="00514732"/>
    <w:rPr>
      <w:rFonts w:ascii="Arial" w:eastAsia="Times New Roman" w:hAnsi="Arial" w:cs="Arial"/>
      <w:b/>
      <w:color w:val="FFFFFF"/>
      <w:sz w:val="60"/>
      <w:szCs w:val="56"/>
      <w:lang w:eastAsia="en-US"/>
    </w:rPr>
  </w:style>
  <w:style w:type="paragraph" w:customStyle="1" w:styleId="CdcUdienzacopertina">
    <w:name w:val="Cdc_Udienza copertina"/>
    <w:basedOn w:val="Normale"/>
    <w:link w:val="CdcUdienzacopertinaCarattere"/>
    <w:qFormat/>
    <w:rsid w:val="00514732"/>
    <w:pPr>
      <w:spacing w:after="160" w:line="276" w:lineRule="auto"/>
      <w:ind w:firstLine="0"/>
      <w:jc w:val="center"/>
    </w:pPr>
    <w:rPr>
      <w:rFonts w:ascii="Arial" w:eastAsia="Times New Roman" w:hAnsi="Arial" w:cs="Arial"/>
      <w:b/>
      <w:i/>
      <w:sz w:val="36"/>
      <w:szCs w:val="36"/>
      <w:lang w:eastAsia="en-US"/>
    </w:rPr>
  </w:style>
  <w:style w:type="character" w:customStyle="1" w:styleId="CdcUdienzacopertinaCarattere">
    <w:name w:val="Cdc_Udienza copertina Carattere"/>
    <w:basedOn w:val="Carpredefinitoparagrafo"/>
    <w:link w:val="CdcUdienzacopertina"/>
    <w:rsid w:val="00514732"/>
    <w:rPr>
      <w:rFonts w:ascii="Arial" w:eastAsia="Times New Roman" w:hAnsi="Arial" w:cs="Arial"/>
      <w:b/>
      <w:i/>
      <w:sz w:val="36"/>
      <w:szCs w:val="36"/>
      <w:lang w:eastAsia="en-US"/>
    </w:rPr>
  </w:style>
  <w:style w:type="paragraph" w:styleId="Corpodeltesto2">
    <w:name w:val="Body Text 2"/>
    <w:basedOn w:val="Normale"/>
    <w:link w:val="Corpodeltesto2Carattere"/>
    <w:uiPriority w:val="99"/>
    <w:semiHidden/>
    <w:unhideWhenUsed/>
    <w:rsid w:val="00B45766"/>
    <w:pPr>
      <w:spacing w:after="120" w:line="480" w:lineRule="auto"/>
    </w:pPr>
  </w:style>
  <w:style w:type="character" w:customStyle="1" w:styleId="Corpodeltesto2Carattere">
    <w:name w:val="Corpo del testo 2 Carattere"/>
    <w:basedOn w:val="Carpredefinitoparagrafo"/>
    <w:link w:val="Corpodeltesto2"/>
    <w:uiPriority w:val="99"/>
    <w:semiHidden/>
    <w:rsid w:val="00B45766"/>
    <w:rPr>
      <w:rFonts w:ascii="Times New Roman" w:hAnsi="Times New Roman"/>
      <w:sz w:val="24"/>
      <w:szCs w:val="24"/>
    </w:rPr>
  </w:style>
  <w:style w:type="character" w:styleId="Collegamentoipertestuale">
    <w:name w:val="Hyperlink"/>
    <w:basedOn w:val="Carpredefinitoparagrafo"/>
    <w:uiPriority w:val="99"/>
    <w:unhideWhenUsed/>
    <w:rsid w:val="00B4576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935528">
      <w:bodyDiv w:val="1"/>
      <w:marLeft w:val="0"/>
      <w:marRight w:val="0"/>
      <w:marTop w:val="0"/>
      <w:marBottom w:val="0"/>
      <w:divBdr>
        <w:top w:val="none" w:sz="0" w:space="0" w:color="auto"/>
        <w:left w:val="none" w:sz="0" w:space="0" w:color="auto"/>
        <w:bottom w:val="none" w:sz="0" w:space="0" w:color="auto"/>
        <w:right w:val="none" w:sz="0" w:space="0" w:color="auto"/>
      </w:divBdr>
    </w:div>
    <w:div w:id="392046253">
      <w:marLeft w:val="0"/>
      <w:marRight w:val="0"/>
      <w:marTop w:val="0"/>
      <w:marBottom w:val="0"/>
      <w:divBdr>
        <w:top w:val="none" w:sz="0" w:space="0" w:color="auto"/>
        <w:left w:val="none" w:sz="0" w:space="0" w:color="auto"/>
        <w:bottom w:val="none" w:sz="0" w:space="0" w:color="auto"/>
        <w:right w:val="none" w:sz="0" w:space="0" w:color="auto"/>
      </w:divBdr>
    </w:div>
    <w:div w:id="392046254">
      <w:marLeft w:val="0"/>
      <w:marRight w:val="0"/>
      <w:marTop w:val="0"/>
      <w:marBottom w:val="0"/>
      <w:divBdr>
        <w:top w:val="none" w:sz="0" w:space="0" w:color="auto"/>
        <w:left w:val="none" w:sz="0" w:space="0" w:color="auto"/>
        <w:bottom w:val="none" w:sz="0" w:space="0" w:color="auto"/>
        <w:right w:val="none" w:sz="0" w:space="0" w:color="auto"/>
      </w:divBdr>
    </w:div>
    <w:div w:id="392046255">
      <w:marLeft w:val="0"/>
      <w:marRight w:val="0"/>
      <w:marTop w:val="0"/>
      <w:marBottom w:val="0"/>
      <w:divBdr>
        <w:top w:val="none" w:sz="0" w:space="0" w:color="auto"/>
        <w:left w:val="none" w:sz="0" w:space="0" w:color="auto"/>
        <w:bottom w:val="none" w:sz="0" w:space="0" w:color="auto"/>
        <w:right w:val="none" w:sz="0" w:space="0" w:color="auto"/>
      </w:divBdr>
    </w:div>
    <w:div w:id="608316930">
      <w:bodyDiv w:val="1"/>
      <w:marLeft w:val="0"/>
      <w:marRight w:val="0"/>
      <w:marTop w:val="0"/>
      <w:marBottom w:val="0"/>
      <w:divBdr>
        <w:top w:val="none" w:sz="0" w:space="0" w:color="auto"/>
        <w:left w:val="none" w:sz="0" w:space="0" w:color="auto"/>
        <w:bottom w:val="none" w:sz="0" w:space="0" w:color="auto"/>
        <w:right w:val="none" w:sz="0" w:space="0" w:color="auto"/>
      </w:divBdr>
    </w:div>
    <w:div w:id="626278235">
      <w:bodyDiv w:val="1"/>
      <w:marLeft w:val="0"/>
      <w:marRight w:val="0"/>
      <w:marTop w:val="0"/>
      <w:marBottom w:val="0"/>
      <w:divBdr>
        <w:top w:val="none" w:sz="0" w:space="0" w:color="auto"/>
        <w:left w:val="none" w:sz="0" w:space="0" w:color="auto"/>
        <w:bottom w:val="none" w:sz="0" w:space="0" w:color="auto"/>
        <w:right w:val="none" w:sz="0" w:space="0" w:color="auto"/>
      </w:divBdr>
    </w:div>
    <w:div w:id="723263130">
      <w:bodyDiv w:val="1"/>
      <w:marLeft w:val="0"/>
      <w:marRight w:val="0"/>
      <w:marTop w:val="0"/>
      <w:marBottom w:val="0"/>
      <w:divBdr>
        <w:top w:val="none" w:sz="0" w:space="0" w:color="auto"/>
        <w:left w:val="none" w:sz="0" w:space="0" w:color="auto"/>
        <w:bottom w:val="none" w:sz="0" w:space="0" w:color="auto"/>
        <w:right w:val="none" w:sz="0" w:space="0" w:color="auto"/>
      </w:divBdr>
    </w:div>
    <w:div w:id="1009871455">
      <w:bodyDiv w:val="1"/>
      <w:marLeft w:val="0"/>
      <w:marRight w:val="0"/>
      <w:marTop w:val="0"/>
      <w:marBottom w:val="0"/>
      <w:divBdr>
        <w:top w:val="none" w:sz="0" w:space="0" w:color="auto"/>
        <w:left w:val="none" w:sz="0" w:space="0" w:color="auto"/>
        <w:bottom w:val="none" w:sz="0" w:space="0" w:color="auto"/>
        <w:right w:val="none" w:sz="0" w:space="0" w:color="auto"/>
      </w:divBdr>
      <w:divsChild>
        <w:div w:id="245576012">
          <w:marLeft w:val="0"/>
          <w:marRight w:val="0"/>
          <w:marTop w:val="0"/>
          <w:marBottom w:val="0"/>
          <w:divBdr>
            <w:top w:val="none" w:sz="0" w:space="0" w:color="auto"/>
            <w:left w:val="none" w:sz="0" w:space="0" w:color="auto"/>
            <w:bottom w:val="none" w:sz="0" w:space="0" w:color="auto"/>
            <w:right w:val="none" w:sz="0" w:space="0" w:color="auto"/>
          </w:divBdr>
          <w:divsChild>
            <w:div w:id="761608430">
              <w:marLeft w:val="0"/>
              <w:marRight w:val="0"/>
              <w:marTop w:val="0"/>
              <w:marBottom w:val="0"/>
              <w:divBdr>
                <w:top w:val="none" w:sz="0" w:space="0" w:color="auto"/>
                <w:left w:val="none" w:sz="0" w:space="0" w:color="auto"/>
                <w:bottom w:val="none" w:sz="0" w:space="0" w:color="auto"/>
                <w:right w:val="none" w:sz="0" w:space="0" w:color="auto"/>
              </w:divBdr>
              <w:divsChild>
                <w:div w:id="2095467847">
                  <w:marLeft w:val="0"/>
                  <w:marRight w:val="0"/>
                  <w:marTop w:val="0"/>
                  <w:marBottom w:val="0"/>
                  <w:divBdr>
                    <w:top w:val="none" w:sz="0" w:space="0" w:color="auto"/>
                    <w:left w:val="none" w:sz="0" w:space="0" w:color="auto"/>
                    <w:bottom w:val="none" w:sz="0" w:space="0" w:color="auto"/>
                    <w:right w:val="none" w:sz="0" w:space="0" w:color="auto"/>
                  </w:divBdr>
                  <w:divsChild>
                    <w:div w:id="1229537031">
                      <w:marLeft w:val="0"/>
                      <w:marRight w:val="0"/>
                      <w:marTop w:val="0"/>
                      <w:marBottom w:val="0"/>
                      <w:divBdr>
                        <w:top w:val="none" w:sz="0" w:space="0" w:color="auto"/>
                        <w:left w:val="none" w:sz="0" w:space="0" w:color="auto"/>
                        <w:bottom w:val="none" w:sz="0" w:space="0" w:color="auto"/>
                        <w:right w:val="none" w:sz="0" w:space="0" w:color="auto"/>
                      </w:divBdr>
                      <w:divsChild>
                        <w:div w:id="1010138620">
                          <w:marLeft w:val="0"/>
                          <w:marRight w:val="0"/>
                          <w:marTop w:val="0"/>
                          <w:marBottom w:val="0"/>
                          <w:divBdr>
                            <w:top w:val="none" w:sz="0" w:space="0" w:color="auto"/>
                            <w:left w:val="none" w:sz="0" w:space="0" w:color="auto"/>
                            <w:bottom w:val="none" w:sz="0" w:space="0" w:color="auto"/>
                            <w:right w:val="none" w:sz="0" w:space="0" w:color="auto"/>
                          </w:divBdr>
                          <w:divsChild>
                            <w:div w:id="1971863811">
                              <w:marLeft w:val="0"/>
                              <w:marRight w:val="0"/>
                              <w:marTop w:val="0"/>
                              <w:marBottom w:val="0"/>
                              <w:divBdr>
                                <w:top w:val="none" w:sz="0" w:space="0" w:color="auto"/>
                                <w:left w:val="none" w:sz="0" w:space="0" w:color="auto"/>
                                <w:bottom w:val="none" w:sz="0" w:space="0" w:color="auto"/>
                                <w:right w:val="none" w:sz="0" w:space="0" w:color="auto"/>
                              </w:divBdr>
                              <w:divsChild>
                                <w:div w:id="856042465">
                                  <w:marLeft w:val="0"/>
                                  <w:marRight w:val="0"/>
                                  <w:marTop w:val="0"/>
                                  <w:marBottom w:val="0"/>
                                  <w:divBdr>
                                    <w:top w:val="none" w:sz="0" w:space="0" w:color="auto"/>
                                    <w:left w:val="none" w:sz="0" w:space="0" w:color="auto"/>
                                    <w:bottom w:val="none" w:sz="0" w:space="0" w:color="auto"/>
                                    <w:right w:val="none" w:sz="0" w:space="0" w:color="auto"/>
                                  </w:divBdr>
                                  <w:divsChild>
                                    <w:div w:id="1355882693">
                                      <w:marLeft w:val="0"/>
                                      <w:marRight w:val="0"/>
                                      <w:marTop w:val="0"/>
                                      <w:marBottom w:val="0"/>
                                      <w:divBdr>
                                        <w:top w:val="none" w:sz="0" w:space="0" w:color="auto"/>
                                        <w:left w:val="none" w:sz="0" w:space="0" w:color="auto"/>
                                        <w:bottom w:val="none" w:sz="0" w:space="0" w:color="auto"/>
                                        <w:right w:val="none" w:sz="0" w:space="0" w:color="auto"/>
                                      </w:divBdr>
                                      <w:divsChild>
                                        <w:div w:id="1222598354">
                                          <w:marLeft w:val="0"/>
                                          <w:marRight w:val="0"/>
                                          <w:marTop w:val="0"/>
                                          <w:marBottom w:val="0"/>
                                          <w:divBdr>
                                            <w:top w:val="none" w:sz="0" w:space="0" w:color="auto"/>
                                            <w:left w:val="none" w:sz="0" w:space="0" w:color="auto"/>
                                            <w:bottom w:val="none" w:sz="0" w:space="0" w:color="auto"/>
                                            <w:right w:val="none" w:sz="0" w:space="0" w:color="auto"/>
                                          </w:divBdr>
                                          <w:divsChild>
                                            <w:div w:id="432475422">
                                              <w:marLeft w:val="0"/>
                                              <w:marRight w:val="0"/>
                                              <w:marTop w:val="0"/>
                                              <w:marBottom w:val="0"/>
                                              <w:divBdr>
                                                <w:top w:val="none" w:sz="0" w:space="0" w:color="auto"/>
                                                <w:left w:val="none" w:sz="0" w:space="0" w:color="auto"/>
                                                <w:bottom w:val="none" w:sz="0" w:space="0" w:color="auto"/>
                                                <w:right w:val="none" w:sz="0" w:space="0" w:color="auto"/>
                                              </w:divBdr>
                                              <w:divsChild>
                                                <w:div w:id="1053820268">
                                                  <w:marLeft w:val="0"/>
                                                  <w:marRight w:val="0"/>
                                                  <w:marTop w:val="0"/>
                                                  <w:marBottom w:val="0"/>
                                                  <w:divBdr>
                                                    <w:top w:val="none" w:sz="0" w:space="0" w:color="auto"/>
                                                    <w:left w:val="none" w:sz="0" w:space="0" w:color="auto"/>
                                                    <w:bottom w:val="none" w:sz="0" w:space="0" w:color="auto"/>
                                                    <w:right w:val="none" w:sz="0" w:space="0" w:color="auto"/>
                                                  </w:divBdr>
                                                  <w:divsChild>
                                                    <w:div w:id="1456099078">
                                                      <w:marLeft w:val="0"/>
                                                      <w:marRight w:val="0"/>
                                                      <w:marTop w:val="0"/>
                                                      <w:marBottom w:val="0"/>
                                                      <w:divBdr>
                                                        <w:top w:val="single" w:sz="6" w:space="0" w:color="ABABAB"/>
                                                        <w:left w:val="single" w:sz="6" w:space="0" w:color="ABABAB"/>
                                                        <w:bottom w:val="none" w:sz="0" w:space="0" w:color="auto"/>
                                                        <w:right w:val="single" w:sz="6" w:space="0" w:color="ABABAB"/>
                                                      </w:divBdr>
                                                      <w:divsChild>
                                                        <w:div w:id="2139258744">
                                                          <w:marLeft w:val="0"/>
                                                          <w:marRight w:val="0"/>
                                                          <w:marTop w:val="0"/>
                                                          <w:marBottom w:val="0"/>
                                                          <w:divBdr>
                                                            <w:top w:val="none" w:sz="0" w:space="0" w:color="auto"/>
                                                            <w:left w:val="none" w:sz="0" w:space="0" w:color="auto"/>
                                                            <w:bottom w:val="none" w:sz="0" w:space="0" w:color="auto"/>
                                                            <w:right w:val="none" w:sz="0" w:space="0" w:color="auto"/>
                                                          </w:divBdr>
                                                          <w:divsChild>
                                                            <w:div w:id="1532769534">
                                                              <w:marLeft w:val="0"/>
                                                              <w:marRight w:val="0"/>
                                                              <w:marTop w:val="0"/>
                                                              <w:marBottom w:val="0"/>
                                                              <w:divBdr>
                                                                <w:top w:val="none" w:sz="0" w:space="0" w:color="auto"/>
                                                                <w:left w:val="none" w:sz="0" w:space="0" w:color="auto"/>
                                                                <w:bottom w:val="none" w:sz="0" w:space="0" w:color="auto"/>
                                                                <w:right w:val="none" w:sz="0" w:space="0" w:color="auto"/>
                                                              </w:divBdr>
                                                              <w:divsChild>
                                                                <w:div w:id="1990472450">
                                                                  <w:marLeft w:val="0"/>
                                                                  <w:marRight w:val="0"/>
                                                                  <w:marTop w:val="0"/>
                                                                  <w:marBottom w:val="0"/>
                                                                  <w:divBdr>
                                                                    <w:top w:val="none" w:sz="0" w:space="0" w:color="auto"/>
                                                                    <w:left w:val="none" w:sz="0" w:space="0" w:color="auto"/>
                                                                    <w:bottom w:val="none" w:sz="0" w:space="0" w:color="auto"/>
                                                                    <w:right w:val="none" w:sz="0" w:space="0" w:color="auto"/>
                                                                  </w:divBdr>
                                                                  <w:divsChild>
                                                                    <w:div w:id="1384645548">
                                                                      <w:marLeft w:val="0"/>
                                                                      <w:marRight w:val="0"/>
                                                                      <w:marTop w:val="0"/>
                                                                      <w:marBottom w:val="0"/>
                                                                      <w:divBdr>
                                                                        <w:top w:val="none" w:sz="0" w:space="0" w:color="auto"/>
                                                                        <w:left w:val="none" w:sz="0" w:space="0" w:color="auto"/>
                                                                        <w:bottom w:val="none" w:sz="0" w:space="0" w:color="auto"/>
                                                                        <w:right w:val="none" w:sz="0" w:space="0" w:color="auto"/>
                                                                      </w:divBdr>
                                                                      <w:divsChild>
                                                                        <w:div w:id="1399787550">
                                                                          <w:marLeft w:val="0"/>
                                                                          <w:marRight w:val="0"/>
                                                                          <w:marTop w:val="0"/>
                                                                          <w:marBottom w:val="0"/>
                                                                          <w:divBdr>
                                                                            <w:top w:val="none" w:sz="0" w:space="0" w:color="auto"/>
                                                                            <w:left w:val="none" w:sz="0" w:space="0" w:color="auto"/>
                                                                            <w:bottom w:val="none" w:sz="0" w:space="0" w:color="auto"/>
                                                                            <w:right w:val="none" w:sz="0" w:space="0" w:color="auto"/>
                                                                          </w:divBdr>
                                                                          <w:divsChild>
                                                                            <w:div w:id="2113164303">
                                                                              <w:marLeft w:val="0"/>
                                                                              <w:marRight w:val="0"/>
                                                                              <w:marTop w:val="0"/>
                                                                              <w:marBottom w:val="0"/>
                                                                              <w:divBdr>
                                                                                <w:top w:val="none" w:sz="0" w:space="0" w:color="auto"/>
                                                                                <w:left w:val="none" w:sz="0" w:space="0" w:color="auto"/>
                                                                                <w:bottom w:val="none" w:sz="0" w:space="0" w:color="auto"/>
                                                                                <w:right w:val="none" w:sz="0" w:space="0" w:color="auto"/>
                                                                              </w:divBdr>
                                                                              <w:divsChild>
                                                                                <w:div w:id="19361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2442947">
      <w:bodyDiv w:val="1"/>
      <w:marLeft w:val="0"/>
      <w:marRight w:val="0"/>
      <w:marTop w:val="0"/>
      <w:marBottom w:val="0"/>
      <w:divBdr>
        <w:top w:val="none" w:sz="0" w:space="0" w:color="auto"/>
        <w:left w:val="none" w:sz="0" w:space="0" w:color="auto"/>
        <w:bottom w:val="none" w:sz="0" w:space="0" w:color="auto"/>
        <w:right w:val="none" w:sz="0" w:space="0" w:color="auto"/>
      </w:divBdr>
    </w:div>
    <w:div w:id="1329674445">
      <w:bodyDiv w:val="1"/>
      <w:marLeft w:val="0"/>
      <w:marRight w:val="0"/>
      <w:marTop w:val="0"/>
      <w:marBottom w:val="0"/>
      <w:divBdr>
        <w:top w:val="none" w:sz="0" w:space="0" w:color="auto"/>
        <w:left w:val="none" w:sz="0" w:space="0" w:color="auto"/>
        <w:bottom w:val="none" w:sz="0" w:space="0" w:color="auto"/>
        <w:right w:val="none" w:sz="0" w:space="0" w:color="auto"/>
      </w:divBdr>
    </w:div>
    <w:div w:id="1457866322">
      <w:bodyDiv w:val="1"/>
      <w:marLeft w:val="0"/>
      <w:marRight w:val="0"/>
      <w:marTop w:val="0"/>
      <w:marBottom w:val="0"/>
      <w:divBdr>
        <w:top w:val="none" w:sz="0" w:space="0" w:color="auto"/>
        <w:left w:val="none" w:sz="0" w:space="0" w:color="auto"/>
        <w:bottom w:val="none" w:sz="0" w:space="0" w:color="auto"/>
        <w:right w:val="none" w:sz="0" w:space="0" w:color="auto"/>
      </w:divBdr>
    </w:div>
    <w:div w:id="1478689509">
      <w:bodyDiv w:val="1"/>
      <w:marLeft w:val="0"/>
      <w:marRight w:val="0"/>
      <w:marTop w:val="0"/>
      <w:marBottom w:val="0"/>
      <w:divBdr>
        <w:top w:val="none" w:sz="0" w:space="0" w:color="auto"/>
        <w:left w:val="none" w:sz="0" w:space="0" w:color="auto"/>
        <w:bottom w:val="none" w:sz="0" w:space="0" w:color="auto"/>
        <w:right w:val="none" w:sz="0" w:space="0" w:color="auto"/>
      </w:divBdr>
    </w:div>
    <w:div w:id="1754545196">
      <w:bodyDiv w:val="1"/>
      <w:marLeft w:val="0"/>
      <w:marRight w:val="0"/>
      <w:marTop w:val="0"/>
      <w:marBottom w:val="0"/>
      <w:divBdr>
        <w:top w:val="none" w:sz="0" w:space="0" w:color="auto"/>
        <w:left w:val="none" w:sz="0" w:space="0" w:color="auto"/>
        <w:bottom w:val="none" w:sz="0" w:space="0" w:color="auto"/>
        <w:right w:val="none" w:sz="0" w:space="0" w:color="auto"/>
      </w:divBdr>
    </w:div>
    <w:div w:id="1805854811">
      <w:bodyDiv w:val="1"/>
      <w:marLeft w:val="0"/>
      <w:marRight w:val="0"/>
      <w:marTop w:val="0"/>
      <w:marBottom w:val="0"/>
      <w:divBdr>
        <w:top w:val="none" w:sz="0" w:space="0" w:color="auto"/>
        <w:left w:val="none" w:sz="0" w:space="0" w:color="auto"/>
        <w:bottom w:val="none" w:sz="0" w:space="0" w:color="auto"/>
        <w:right w:val="none" w:sz="0" w:space="0" w:color="auto"/>
      </w:divBdr>
    </w:div>
    <w:div w:id="2129884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a.leggiditalia.it/" TargetMode="External"/><Relationship Id="rId5" Type="http://schemas.openxmlformats.org/officeDocument/2006/relationships/webSettings" Target="webSettings.xml"/><Relationship Id="rId10" Type="http://schemas.openxmlformats.org/officeDocument/2006/relationships/hyperlink" Target="http://pa.leggiditalia.i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B6EA3-F0A7-46B8-9A29-EB068A60F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11</Pages>
  <Words>4882</Words>
  <Characters>28024</Characters>
  <Application>Microsoft Office Word</Application>
  <DocSecurity>0</DocSecurity>
  <Lines>373</Lines>
  <Paragraphs>69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dario.provvidera@corteconti.it</dc:creator>
  <cp:keywords/>
  <dc:description/>
  <cp:lastModifiedBy>Marzella Grazia</cp:lastModifiedBy>
  <cp:revision>12</cp:revision>
  <cp:lastPrinted>2018-10-19T08:41:00Z</cp:lastPrinted>
  <dcterms:created xsi:type="dcterms:W3CDTF">2018-10-19T08:26:00Z</dcterms:created>
  <dcterms:modified xsi:type="dcterms:W3CDTF">2018-10-22T10:44:00Z</dcterms:modified>
</cp:coreProperties>
</file>