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8AE9B0" w14:textId="66D4EEA5" w:rsidR="005632B5" w:rsidRPr="006674A3" w:rsidRDefault="005632B5" w:rsidP="005632B5">
      <w:pPr>
        <w:pStyle w:val="Intestazione"/>
        <w:tabs>
          <w:tab w:val="clear" w:pos="4819"/>
          <w:tab w:val="clear" w:pos="9638"/>
        </w:tabs>
        <w:jc w:val="left"/>
        <w:rPr>
          <w:iCs/>
          <w:sz w:val="24"/>
        </w:rPr>
      </w:pPr>
      <w:r w:rsidRPr="00E66177">
        <w:rPr>
          <w:i/>
          <w:iCs/>
          <w:sz w:val="24"/>
        </w:rPr>
        <w:t xml:space="preserve">Deliberazione n. </w:t>
      </w:r>
      <w:r w:rsidR="00371E5F">
        <w:rPr>
          <w:i/>
          <w:iCs/>
          <w:sz w:val="24"/>
        </w:rPr>
        <w:t>201</w:t>
      </w:r>
      <w:r w:rsidRPr="00E66177">
        <w:rPr>
          <w:i/>
          <w:iCs/>
          <w:sz w:val="24"/>
        </w:rPr>
        <w:t xml:space="preserve">/2019/PAR/Comune di San </w:t>
      </w:r>
      <w:r w:rsidR="001D3B28" w:rsidRPr="00E66177">
        <w:rPr>
          <w:i/>
          <w:iCs/>
          <w:sz w:val="24"/>
        </w:rPr>
        <w:t>Pietro di Morubio</w:t>
      </w:r>
    </w:p>
    <w:p w14:paraId="7633C0E1" w14:textId="77777777" w:rsidR="005632B5" w:rsidRPr="006674A3" w:rsidRDefault="005632B5" w:rsidP="005632B5">
      <w:pPr>
        <w:pStyle w:val="Intestazione"/>
        <w:tabs>
          <w:tab w:val="clear" w:pos="4819"/>
          <w:tab w:val="clear" w:pos="9638"/>
        </w:tabs>
        <w:jc w:val="center"/>
        <w:rPr>
          <w:iCs/>
          <w:sz w:val="24"/>
        </w:rPr>
      </w:pPr>
      <w:r>
        <w:rPr>
          <w:noProof/>
        </w:rPr>
        <w:drawing>
          <wp:inline distT="0" distB="0" distL="0" distR="0" wp14:anchorId="2F821DA1" wp14:editId="2DB78859">
            <wp:extent cx="527685" cy="598170"/>
            <wp:effectExtent l="0" t="0" r="0" b="0"/>
            <wp:docPr id="1" name="Immagine 1" descr="Immagine rappresentativa il logo della 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rappresentativa il logo della Repubblica Italian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7685" cy="598170"/>
                    </a:xfrm>
                    <a:prstGeom prst="rect">
                      <a:avLst/>
                    </a:prstGeom>
                    <a:noFill/>
                    <a:ln>
                      <a:noFill/>
                    </a:ln>
                  </pic:spPr>
                </pic:pic>
              </a:graphicData>
            </a:graphic>
          </wp:inline>
        </w:drawing>
      </w:r>
    </w:p>
    <w:p w14:paraId="3A7B5D91" w14:textId="77777777" w:rsidR="005632B5" w:rsidRPr="007D2BFF" w:rsidRDefault="005632B5" w:rsidP="005632B5">
      <w:pPr>
        <w:keepNext/>
        <w:jc w:val="center"/>
        <w:rPr>
          <w:spacing w:val="16"/>
        </w:rPr>
      </w:pPr>
      <w:r w:rsidRPr="006674A3">
        <w:rPr>
          <w:spacing w:val="16"/>
        </w:rPr>
        <w:t>R</w:t>
      </w:r>
      <w:r w:rsidRPr="007D2BFF">
        <w:rPr>
          <w:spacing w:val="16"/>
        </w:rPr>
        <w:t>EPUBBLICA ITALIANA</w:t>
      </w:r>
    </w:p>
    <w:p w14:paraId="29C157D2" w14:textId="77777777" w:rsidR="005632B5" w:rsidRPr="007D2BFF" w:rsidRDefault="005632B5" w:rsidP="005632B5">
      <w:pPr>
        <w:keepNext/>
        <w:jc w:val="center"/>
        <w:rPr>
          <w:spacing w:val="16"/>
        </w:rPr>
      </w:pPr>
      <w:r w:rsidRPr="007D2BFF">
        <w:rPr>
          <w:spacing w:val="16"/>
        </w:rPr>
        <w:t>LA CORTE DEI CONTI</w:t>
      </w:r>
    </w:p>
    <w:p w14:paraId="7952EC73" w14:textId="77777777" w:rsidR="005632B5" w:rsidRDefault="005632B5" w:rsidP="005632B5">
      <w:pPr>
        <w:keepNext/>
        <w:jc w:val="center"/>
        <w:rPr>
          <w:spacing w:val="16"/>
        </w:rPr>
      </w:pPr>
      <w:r w:rsidRPr="007D2BFF">
        <w:rPr>
          <w:spacing w:val="16"/>
        </w:rPr>
        <w:t>SEZIONE REGIONALE DI CONTROLLO PER IL VENETO</w:t>
      </w:r>
    </w:p>
    <w:p w14:paraId="7D45FDD2" w14:textId="4112FD39" w:rsidR="005632B5" w:rsidRPr="007D2BFF" w:rsidRDefault="008B4B07" w:rsidP="005632B5">
      <w:pPr>
        <w:pStyle w:val="Intestazione"/>
        <w:tabs>
          <w:tab w:val="clear" w:pos="4819"/>
          <w:tab w:val="clear" w:pos="9638"/>
        </w:tabs>
        <w:ind w:right="-1"/>
        <w:jc w:val="center"/>
        <w:rPr>
          <w:bCs/>
          <w:i/>
          <w:color w:val="000000"/>
          <w:sz w:val="24"/>
        </w:rPr>
      </w:pPr>
      <w:r w:rsidRPr="008B4B07">
        <w:rPr>
          <w:bCs/>
          <w:i/>
          <w:color w:val="000000"/>
          <w:sz w:val="24"/>
        </w:rPr>
        <w:t>n</w:t>
      </w:r>
      <w:r w:rsidR="005632B5" w:rsidRPr="008B4B07">
        <w:rPr>
          <w:bCs/>
          <w:i/>
          <w:color w:val="000000"/>
          <w:sz w:val="24"/>
        </w:rPr>
        <w:t xml:space="preserve">ell’adunanza del </w:t>
      </w:r>
      <w:r w:rsidRPr="008B4B07">
        <w:rPr>
          <w:bCs/>
          <w:i/>
          <w:color w:val="000000"/>
          <w:sz w:val="24"/>
        </w:rPr>
        <w:t>25 luglio</w:t>
      </w:r>
      <w:r w:rsidR="005632B5" w:rsidRPr="008B4B07">
        <w:rPr>
          <w:bCs/>
          <w:i/>
          <w:color w:val="000000"/>
          <w:sz w:val="24"/>
        </w:rPr>
        <w:t xml:space="preserve"> 2019</w:t>
      </w:r>
    </w:p>
    <w:p w14:paraId="01275FD9" w14:textId="77777777" w:rsidR="005632B5" w:rsidRPr="007D2BFF" w:rsidRDefault="005632B5" w:rsidP="005632B5">
      <w:pPr>
        <w:ind w:right="-1"/>
        <w:jc w:val="center"/>
        <w:rPr>
          <w:rFonts w:eastAsia="Calibri"/>
          <w:bCs/>
          <w:i/>
          <w:color w:val="000000"/>
          <w:lang w:eastAsia="en-US"/>
        </w:rPr>
      </w:pPr>
      <w:r w:rsidRPr="007D2BFF">
        <w:rPr>
          <w:rFonts w:eastAsia="Calibri"/>
          <w:bCs/>
          <w:i/>
          <w:color w:val="000000"/>
          <w:lang w:eastAsia="en-US"/>
        </w:rPr>
        <w:t>composta dai magistrati:</w:t>
      </w:r>
    </w:p>
    <w:p w14:paraId="6A87B1D7" w14:textId="72D589C8" w:rsidR="008B195F" w:rsidRDefault="008B195F" w:rsidP="008B195F">
      <w:pPr>
        <w:tabs>
          <w:tab w:val="left" w:pos="5103"/>
        </w:tabs>
        <w:ind w:right="-1"/>
        <w:rPr>
          <w:rFonts w:eastAsia="Calibri"/>
          <w:color w:val="000000"/>
          <w:lang w:eastAsia="en-US"/>
        </w:rPr>
      </w:pPr>
      <w:r>
        <w:rPr>
          <w:rFonts w:eastAsia="Calibri"/>
          <w:color w:val="000000"/>
          <w:lang w:eastAsia="en-US"/>
        </w:rPr>
        <w:t>Elena BRANDOLINI</w:t>
      </w:r>
      <w:r>
        <w:rPr>
          <w:rFonts w:eastAsia="Calibri"/>
          <w:color w:val="000000"/>
          <w:lang w:eastAsia="en-US"/>
        </w:rPr>
        <w:tab/>
        <w:t>Presidente f.f.</w:t>
      </w:r>
    </w:p>
    <w:p w14:paraId="09730697" w14:textId="77777777" w:rsidR="008B195F" w:rsidRDefault="008B195F" w:rsidP="008B195F">
      <w:pPr>
        <w:tabs>
          <w:tab w:val="left" w:pos="5103"/>
        </w:tabs>
        <w:ind w:right="-1"/>
        <w:rPr>
          <w:rFonts w:eastAsia="Calibri"/>
          <w:color w:val="000000"/>
          <w:lang w:eastAsia="en-US"/>
        </w:rPr>
      </w:pPr>
      <w:r>
        <w:rPr>
          <w:rFonts w:eastAsia="Calibri"/>
          <w:color w:val="000000"/>
          <w:lang w:eastAsia="en-US"/>
        </w:rPr>
        <w:t>Amedeo BIANCHI</w:t>
      </w:r>
      <w:r>
        <w:rPr>
          <w:rFonts w:eastAsia="Calibri"/>
          <w:color w:val="000000"/>
          <w:lang w:eastAsia="en-US"/>
        </w:rPr>
        <w:tab/>
        <w:t>Consigliere</w:t>
      </w:r>
    </w:p>
    <w:p w14:paraId="1CD077B2" w14:textId="77777777" w:rsidR="008B195F" w:rsidRDefault="008B195F" w:rsidP="008B195F">
      <w:pPr>
        <w:tabs>
          <w:tab w:val="left" w:pos="5103"/>
        </w:tabs>
        <w:ind w:right="-1"/>
        <w:rPr>
          <w:rFonts w:eastAsia="Calibri"/>
          <w:color w:val="000000"/>
          <w:lang w:eastAsia="en-US"/>
        </w:rPr>
      </w:pPr>
      <w:r w:rsidRPr="007D2BFF">
        <w:rPr>
          <w:rFonts w:eastAsia="Calibri"/>
          <w:color w:val="000000"/>
          <w:lang w:eastAsia="en-US"/>
        </w:rPr>
        <w:t>Francesca DIMITA</w:t>
      </w:r>
      <w:r w:rsidRPr="007D2BFF">
        <w:rPr>
          <w:rFonts w:eastAsia="Calibri"/>
          <w:color w:val="000000"/>
          <w:lang w:eastAsia="en-US"/>
        </w:rPr>
        <w:tab/>
        <w:t>Primo Referendario</w:t>
      </w:r>
    </w:p>
    <w:p w14:paraId="048C9AEB" w14:textId="77777777" w:rsidR="008B195F" w:rsidRDefault="008B195F" w:rsidP="008B195F">
      <w:pPr>
        <w:tabs>
          <w:tab w:val="left" w:pos="5103"/>
        </w:tabs>
        <w:ind w:right="-1"/>
        <w:rPr>
          <w:rFonts w:eastAsia="Calibri"/>
          <w:color w:val="000000"/>
          <w:lang w:eastAsia="en-US"/>
        </w:rPr>
      </w:pPr>
      <w:r>
        <w:rPr>
          <w:rFonts w:eastAsia="Calibri"/>
          <w:color w:val="000000"/>
          <w:lang w:eastAsia="en-US"/>
        </w:rPr>
        <w:t>Maristella FILOMENA</w:t>
      </w:r>
      <w:r w:rsidRPr="007D2BFF">
        <w:rPr>
          <w:rFonts w:eastAsia="Calibri"/>
          <w:color w:val="000000"/>
          <w:lang w:eastAsia="en-US"/>
        </w:rPr>
        <w:tab/>
        <w:t>Referendario</w:t>
      </w:r>
    </w:p>
    <w:p w14:paraId="211FE624" w14:textId="77777777" w:rsidR="008B195F" w:rsidRDefault="008B195F" w:rsidP="008B195F">
      <w:pPr>
        <w:tabs>
          <w:tab w:val="left" w:pos="5103"/>
        </w:tabs>
        <w:ind w:right="-1"/>
        <w:rPr>
          <w:rFonts w:eastAsia="Calibri"/>
          <w:color w:val="000000"/>
          <w:lang w:eastAsia="en-US"/>
        </w:rPr>
      </w:pPr>
      <w:r>
        <w:rPr>
          <w:rFonts w:eastAsia="Calibri"/>
          <w:color w:val="000000"/>
          <w:lang w:eastAsia="en-US"/>
        </w:rPr>
        <w:t>Marco SCOGNAMIGLIO</w:t>
      </w:r>
      <w:r>
        <w:rPr>
          <w:rFonts w:eastAsia="Calibri"/>
          <w:color w:val="000000"/>
          <w:lang w:eastAsia="en-US"/>
        </w:rPr>
        <w:tab/>
        <w:t>Referendario</w:t>
      </w:r>
    </w:p>
    <w:p w14:paraId="1005EA2C" w14:textId="77777777" w:rsidR="005632B5" w:rsidRPr="001537F3" w:rsidRDefault="005632B5" w:rsidP="005632B5">
      <w:pPr>
        <w:ind w:right="-1"/>
        <w:jc w:val="center"/>
        <w:rPr>
          <w:rFonts w:eastAsia="Calibri"/>
          <w:color w:val="000000"/>
          <w:lang w:eastAsia="en-US"/>
        </w:rPr>
      </w:pPr>
      <w:r w:rsidRPr="007D2BFF">
        <w:rPr>
          <w:rFonts w:eastAsia="Calibri"/>
          <w:color w:val="000000"/>
          <w:lang w:eastAsia="en-US"/>
        </w:rPr>
        <w:t>*****</w:t>
      </w:r>
    </w:p>
    <w:p w14:paraId="4DF56118" w14:textId="77777777" w:rsidR="005632B5" w:rsidRPr="00674BD4" w:rsidRDefault="005632B5" w:rsidP="005632B5">
      <w:pPr>
        <w:rPr>
          <w:rFonts w:eastAsia="Calibri"/>
          <w:lang w:eastAsia="en-US"/>
        </w:rPr>
      </w:pPr>
      <w:r w:rsidRPr="00674BD4">
        <w:rPr>
          <w:rFonts w:eastAsia="Calibri"/>
          <w:lang w:eastAsia="en-US"/>
        </w:rPr>
        <w:t>VISTO l’art. 100, secondo comma, della Costituzione;</w:t>
      </w:r>
    </w:p>
    <w:p w14:paraId="599AA328" w14:textId="78BBFBED" w:rsidR="005632B5" w:rsidRPr="00674BD4" w:rsidRDefault="005632B5" w:rsidP="005632B5">
      <w:pPr>
        <w:rPr>
          <w:rFonts w:eastAsia="Calibri"/>
          <w:lang w:eastAsia="en-US"/>
        </w:rPr>
      </w:pPr>
      <w:r w:rsidRPr="00674BD4">
        <w:rPr>
          <w:rFonts w:eastAsia="Calibri"/>
          <w:lang w:eastAsia="en-US"/>
        </w:rPr>
        <w:t xml:space="preserve">VISTO il testo unico delle leggi sulla Corte dei conti, approvato con </w:t>
      </w:r>
      <w:r w:rsidR="00354E47">
        <w:rPr>
          <w:rFonts w:eastAsia="Calibri"/>
          <w:lang w:eastAsia="en-US"/>
        </w:rPr>
        <w:t>R</w:t>
      </w:r>
      <w:r w:rsidRPr="00674BD4">
        <w:rPr>
          <w:rFonts w:eastAsia="Calibri"/>
          <w:lang w:eastAsia="en-US"/>
        </w:rPr>
        <w:t>.</w:t>
      </w:r>
      <w:r w:rsidR="00354E47">
        <w:rPr>
          <w:rFonts w:eastAsia="Calibri"/>
          <w:lang w:eastAsia="en-US"/>
        </w:rPr>
        <w:t>D</w:t>
      </w:r>
      <w:r w:rsidRPr="00674BD4">
        <w:rPr>
          <w:rFonts w:eastAsia="Calibri"/>
          <w:lang w:eastAsia="en-US"/>
        </w:rPr>
        <w:t>. 12 luglio 1934, n. 1214, e successive modificazioni;</w:t>
      </w:r>
    </w:p>
    <w:p w14:paraId="1C7217FD" w14:textId="77777777" w:rsidR="005632B5" w:rsidRPr="00674BD4" w:rsidRDefault="005632B5" w:rsidP="005632B5">
      <w:pPr>
        <w:rPr>
          <w:rFonts w:eastAsia="Calibri"/>
          <w:lang w:eastAsia="en-US"/>
        </w:rPr>
      </w:pPr>
      <w:r w:rsidRPr="00674BD4">
        <w:rPr>
          <w:rFonts w:eastAsia="Calibri"/>
          <w:lang w:eastAsia="en-US"/>
        </w:rPr>
        <w:t>VISTA la Legge 14 gennaio 1994, n. 20, recante disposizioni in materia di giurisdizione e controllo della Corte dei conti;</w:t>
      </w:r>
    </w:p>
    <w:p w14:paraId="600F124F" w14:textId="77777777" w:rsidR="005632B5" w:rsidRPr="00674BD4" w:rsidRDefault="005632B5" w:rsidP="005632B5">
      <w:pPr>
        <w:rPr>
          <w:rFonts w:eastAsia="Calibri"/>
          <w:lang w:eastAsia="en-US"/>
        </w:rPr>
      </w:pPr>
      <w:r w:rsidRPr="00674BD4">
        <w:rPr>
          <w:rFonts w:eastAsia="Calibri"/>
          <w:lang w:eastAsia="en-US"/>
        </w:rPr>
        <w:t>VISTO il Regolamento per l’organizzazione delle funzioni di controllo della Corte dei conti modificato da ultimo con deliberazione del Consiglio di Presidenza n. 229 del 19 giugno 2008 con il quale è stata istituita in ogni Regione ad autonomia ordinaria la Sezione regionale di controllo, deliberato dalle Sezioni Riunite in data 16 giugno 2000;</w:t>
      </w:r>
    </w:p>
    <w:p w14:paraId="3D3E52E4" w14:textId="77777777" w:rsidR="005632B5" w:rsidRPr="00674BD4" w:rsidRDefault="005632B5" w:rsidP="005632B5">
      <w:pPr>
        <w:rPr>
          <w:rFonts w:eastAsia="Calibri"/>
          <w:lang w:eastAsia="en-US"/>
        </w:rPr>
      </w:pPr>
      <w:r w:rsidRPr="00674BD4">
        <w:rPr>
          <w:rFonts w:eastAsia="Calibri"/>
          <w:lang w:eastAsia="en-US"/>
        </w:rPr>
        <w:t>VISTA la Legge 5 giugno 2003, n. 131 recante “Disposizioni per l’adeguamento dell’ordinamento della Repubblica alla Legge cost. 18 ottobre 2001, n. 3”, ed in particolare, l’art. 7, comma 8;</w:t>
      </w:r>
    </w:p>
    <w:p w14:paraId="1AFEC7C7" w14:textId="77777777" w:rsidR="005632B5" w:rsidRPr="00674BD4" w:rsidRDefault="005632B5" w:rsidP="005632B5">
      <w:pPr>
        <w:rPr>
          <w:rFonts w:eastAsia="Calibri"/>
          <w:lang w:eastAsia="en-US"/>
        </w:rPr>
      </w:pPr>
      <w:r w:rsidRPr="00674BD4">
        <w:rPr>
          <w:rFonts w:eastAsia="Calibri"/>
          <w:lang w:eastAsia="en-US"/>
        </w:rPr>
        <w:t>VISTI gli indirizzi e criteri generali per l'esercizio dell'attività consultiva approvati dalla Sezione delle Autonomie nell'adunanza del 27 aprile 2004, come modificati e integrati dalla delibera n. 9/SEZAUT/2009/INPR del 3 luglio 2009 e, da ultimo dalla deliberazione delle Sezioni Riunite in sede di controllo n. 54/CONTR del 17 novembre 2010;</w:t>
      </w:r>
    </w:p>
    <w:p w14:paraId="7FD8070D" w14:textId="77777777" w:rsidR="00134813" w:rsidRDefault="00134813" w:rsidP="00134813">
      <w:pPr>
        <w:rPr>
          <w:rFonts w:eastAsia="Calibri"/>
          <w:lang w:eastAsia="en-US"/>
        </w:rPr>
      </w:pPr>
      <w:r w:rsidRPr="00674BD4">
        <w:rPr>
          <w:rFonts w:eastAsia="Calibri"/>
          <w:lang w:eastAsia="en-US"/>
        </w:rPr>
        <w:t xml:space="preserve">VISTA la richiesta di parere inoltrata dal Sindaco del Comune di </w:t>
      </w:r>
      <w:r>
        <w:rPr>
          <w:rFonts w:eastAsia="Calibri"/>
          <w:lang w:eastAsia="en-US"/>
        </w:rPr>
        <w:t>San Pietro in Morubio</w:t>
      </w:r>
      <w:r w:rsidRPr="00674BD4">
        <w:rPr>
          <w:rFonts w:eastAsia="Calibri"/>
          <w:lang w:eastAsia="en-US"/>
        </w:rPr>
        <w:t xml:space="preserve"> prot. n. </w:t>
      </w:r>
      <w:r>
        <w:rPr>
          <w:rFonts w:eastAsia="Calibri"/>
          <w:lang w:eastAsia="en-US"/>
        </w:rPr>
        <w:t>0000524</w:t>
      </w:r>
      <w:r w:rsidRPr="00674BD4">
        <w:rPr>
          <w:rFonts w:eastAsia="Calibri"/>
          <w:lang w:eastAsia="en-US"/>
        </w:rPr>
        <w:t xml:space="preserve"> del </w:t>
      </w:r>
      <w:r>
        <w:rPr>
          <w:rFonts w:eastAsia="Calibri"/>
          <w:lang w:eastAsia="en-US"/>
        </w:rPr>
        <w:t>19/03/2019</w:t>
      </w:r>
      <w:r w:rsidRPr="00674BD4">
        <w:rPr>
          <w:rFonts w:eastAsia="Calibri"/>
          <w:lang w:eastAsia="en-US"/>
        </w:rPr>
        <w:t xml:space="preserve">, acquisita al prot. C.d.c. n. </w:t>
      </w:r>
      <w:r>
        <w:rPr>
          <w:rFonts w:eastAsia="Calibri"/>
          <w:lang w:eastAsia="en-US"/>
        </w:rPr>
        <w:t>0</w:t>
      </w:r>
      <w:r w:rsidRPr="00674BD4">
        <w:rPr>
          <w:rFonts w:eastAsia="Calibri"/>
          <w:lang w:eastAsia="en-US"/>
        </w:rPr>
        <w:t>00</w:t>
      </w:r>
      <w:r>
        <w:rPr>
          <w:rFonts w:eastAsia="Calibri"/>
          <w:lang w:eastAsia="en-US"/>
        </w:rPr>
        <w:t>2229</w:t>
      </w:r>
      <w:r w:rsidRPr="00674BD4">
        <w:rPr>
          <w:rFonts w:eastAsia="Calibri"/>
          <w:lang w:eastAsia="en-US"/>
        </w:rPr>
        <w:t>-</w:t>
      </w:r>
      <w:r>
        <w:rPr>
          <w:rFonts w:eastAsia="Calibri"/>
          <w:lang w:eastAsia="en-US"/>
        </w:rPr>
        <w:t>19/03/2019</w:t>
      </w:r>
      <w:r w:rsidRPr="00674BD4">
        <w:rPr>
          <w:rFonts w:eastAsia="Calibri"/>
          <w:lang w:eastAsia="en-US"/>
        </w:rPr>
        <w:t>-SC_VEN-T97-A;</w:t>
      </w:r>
    </w:p>
    <w:p w14:paraId="0DC00233" w14:textId="7AB3DF70" w:rsidR="005632B5" w:rsidRDefault="005632B5" w:rsidP="005632B5">
      <w:pPr>
        <w:rPr>
          <w:rFonts w:eastAsia="Calibri"/>
          <w:lang w:eastAsia="en-US"/>
        </w:rPr>
      </w:pPr>
      <w:r w:rsidRPr="007D2BFF">
        <w:rPr>
          <w:rFonts w:eastAsia="Calibri"/>
          <w:lang w:eastAsia="en-US"/>
        </w:rPr>
        <w:t>VISTA l’ordinanza del Presidente n</w:t>
      </w:r>
      <w:r w:rsidRPr="001779B8">
        <w:rPr>
          <w:rFonts w:eastAsia="Calibri"/>
          <w:lang w:eastAsia="en-US"/>
        </w:rPr>
        <w:t xml:space="preserve">. </w:t>
      </w:r>
      <w:r w:rsidR="008B195F" w:rsidRPr="001779B8">
        <w:rPr>
          <w:rFonts w:eastAsia="Calibri"/>
          <w:lang w:eastAsia="en-US"/>
        </w:rPr>
        <w:t>40</w:t>
      </w:r>
      <w:r w:rsidRPr="001779B8">
        <w:rPr>
          <w:rFonts w:eastAsia="Calibri"/>
          <w:lang w:eastAsia="en-US"/>
        </w:rPr>
        <w:t>/2019 di</w:t>
      </w:r>
      <w:r w:rsidRPr="007D2BFF">
        <w:rPr>
          <w:rFonts w:eastAsia="Calibri"/>
          <w:lang w:eastAsia="en-US"/>
        </w:rPr>
        <w:t xml:space="preserve"> convocazione della Sezione per l’odierna </w:t>
      </w:r>
      <w:r w:rsidRPr="007D2BFF">
        <w:rPr>
          <w:rFonts w:eastAsia="Calibri"/>
          <w:lang w:eastAsia="en-US"/>
        </w:rPr>
        <w:lastRenderedPageBreak/>
        <w:t>seduta;</w:t>
      </w:r>
    </w:p>
    <w:p w14:paraId="1A210A4A" w14:textId="23E7E358" w:rsidR="005632B5" w:rsidRPr="00AA7F7B" w:rsidRDefault="005632B5" w:rsidP="005632B5">
      <w:pPr>
        <w:rPr>
          <w:rFonts w:eastAsia="Calibri"/>
          <w:lang w:eastAsia="en-US"/>
        </w:rPr>
      </w:pPr>
      <w:r w:rsidRPr="007D2BFF">
        <w:rPr>
          <w:rFonts w:eastAsia="Calibri"/>
          <w:lang w:eastAsia="en-US"/>
        </w:rPr>
        <w:t xml:space="preserve">UDITO il </w:t>
      </w:r>
      <w:r w:rsidRPr="00AA7F7B">
        <w:rPr>
          <w:rFonts w:eastAsia="Calibri"/>
          <w:lang w:eastAsia="en-US"/>
        </w:rPr>
        <w:t xml:space="preserve">relatore, Consigliere </w:t>
      </w:r>
      <w:r w:rsidR="00134813">
        <w:rPr>
          <w:rFonts w:eastAsia="Calibri"/>
          <w:lang w:eastAsia="en-US"/>
        </w:rPr>
        <w:t>Amedeo Bianchi</w:t>
      </w:r>
    </w:p>
    <w:p w14:paraId="00946F5C" w14:textId="77777777" w:rsidR="005632B5" w:rsidRDefault="005632B5" w:rsidP="005632B5">
      <w:pPr>
        <w:jc w:val="center"/>
        <w:rPr>
          <w:rFonts w:eastAsia="Calibri"/>
          <w:lang w:eastAsia="en-US"/>
        </w:rPr>
      </w:pPr>
      <w:r w:rsidRPr="00AA7F7B">
        <w:rPr>
          <w:rFonts w:eastAsia="Calibri"/>
          <w:lang w:eastAsia="en-US"/>
        </w:rPr>
        <w:t>FATTO</w:t>
      </w:r>
    </w:p>
    <w:p w14:paraId="5980D1EB" w14:textId="6662A72E" w:rsidR="005632B5" w:rsidRPr="00863896" w:rsidRDefault="005632B5" w:rsidP="005632B5">
      <w:pPr>
        <w:rPr>
          <w:rFonts w:eastAsia="Calibri"/>
          <w:i/>
          <w:lang w:eastAsia="en-US"/>
        </w:rPr>
      </w:pPr>
      <w:r w:rsidRPr="00544BF0">
        <w:rPr>
          <w:rFonts w:eastAsia="Calibri"/>
          <w:lang w:eastAsia="en-US"/>
        </w:rPr>
        <w:t xml:space="preserve">Il Sindaco del </w:t>
      </w:r>
      <w:bookmarkStart w:id="0" w:name="_Hlk12454473"/>
      <w:r w:rsidRPr="00544BF0">
        <w:rPr>
          <w:rFonts w:eastAsia="Calibri"/>
          <w:lang w:eastAsia="en-US"/>
        </w:rPr>
        <w:t xml:space="preserve">Comune di </w:t>
      </w:r>
      <w:r>
        <w:rPr>
          <w:rFonts w:eastAsia="Calibri"/>
          <w:lang w:eastAsia="en-US"/>
        </w:rPr>
        <w:t xml:space="preserve">San </w:t>
      </w:r>
      <w:r w:rsidR="00B06F87">
        <w:rPr>
          <w:rFonts w:eastAsia="Calibri"/>
          <w:lang w:eastAsia="en-US"/>
        </w:rPr>
        <w:t>Pietro di Morubio</w:t>
      </w:r>
      <w:r>
        <w:rPr>
          <w:rFonts w:eastAsia="Calibri"/>
          <w:lang w:eastAsia="en-US"/>
        </w:rPr>
        <w:t xml:space="preserve"> </w:t>
      </w:r>
      <w:bookmarkEnd w:id="0"/>
      <w:r w:rsidRPr="00544BF0">
        <w:rPr>
          <w:rFonts w:eastAsia="Calibri"/>
          <w:lang w:eastAsia="en-US"/>
        </w:rPr>
        <w:t xml:space="preserve">ha trasmesso una richiesta di parere ai sensi dell’art. 7, comma 8, della legge 5 giugno 2003, n. 131, </w:t>
      </w:r>
      <w:r w:rsidR="00054A2D">
        <w:rPr>
          <w:rFonts w:eastAsia="Calibri"/>
          <w:lang w:eastAsia="en-US"/>
        </w:rPr>
        <w:t xml:space="preserve">concernente </w:t>
      </w:r>
      <w:r w:rsidR="00CD3F42" w:rsidRPr="00CD3F42">
        <w:rPr>
          <w:rFonts w:eastAsia="Calibri"/>
          <w:lang w:eastAsia="en-US"/>
        </w:rPr>
        <w:t>l’applicazione del principio contabile 4.2 allegato al D.Lgs. n. 118/2011</w:t>
      </w:r>
      <w:r w:rsidR="00DD111F">
        <w:rPr>
          <w:rFonts w:eastAsia="Calibri"/>
          <w:lang w:eastAsia="en-US"/>
        </w:rPr>
        <w:t xml:space="preserve">, </w:t>
      </w:r>
      <w:r w:rsidR="00361281">
        <w:rPr>
          <w:rFonts w:eastAsia="Calibri"/>
          <w:lang w:eastAsia="en-US"/>
        </w:rPr>
        <w:t>in relazione al</w:t>
      </w:r>
      <w:r w:rsidR="00DD111F">
        <w:rPr>
          <w:rFonts w:eastAsia="Calibri"/>
          <w:lang w:eastAsia="en-US"/>
        </w:rPr>
        <w:t xml:space="preserve">la sottoscrizione di contratti collettivi </w:t>
      </w:r>
      <w:r w:rsidR="009B6A71">
        <w:rPr>
          <w:rFonts w:eastAsia="Calibri"/>
          <w:lang w:eastAsia="en-US"/>
        </w:rPr>
        <w:t>decentrati integrativi e</w:t>
      </w:r>
      <w:r w:rsidR="004A7A68">
        <w:rPr>
          <w:rFonts w:eastAsia="Calibri"/>
          <w:lang w:eastAsia="en-US"/>
        </w:rPr>
        <w:t xml:space="preserve">d alla successiva </w:t>
      </w:r>
      <w:r w:rsidR="009B6A71">
        <w:rPr>
          <w:rFonts w:eastAsia="Calibri"/>
          <w:lang w:eastAsia="en-US"/>
        </w:rPr>
        <w:t>corresponsione del trattamento economico incentivante</w:t>
      </w:r>
      <w:r w:rsidR="00361281">
        <w:rPr>
          <w:rFonts w:eastAsia="Calibri"/>
          <w:lang w:eastAsia="en-US"/>
        </w:rPr>
        <w:t xml:space="preserve"> nei confronti dei dipendenti</w:t>
      </w:r>
      <w:r w:rsidR="00195315">
        <w:rPr>
          <w:rFonts w:eastAsia="Calibri"/>
          <w:lang w:eastAsia="en-US"/>
        </w:rPr>
        <w:t xml:space="preserve"> dell’ente</w:t>
      </w:r>
      <w:r w:rsidR="009B6A71">
        <w:rPr>
          <w:rFonts w:eastAsia="Calibri"/>
          <w:lang w:eastAsia="en-US"/>
        </w:rPr>
        <w:t>.</w:t>
      </w:r>
    </w:p>
    <w:p w14:paraId="0CB7ACB9" w14:textId="18DBD428" w:rsidR="00E352AD" w:rsidRDefault="00372A91" w:rsidP="005632B5">
      <w:pPr>
        <w:rPr>
          <w:rFonts w:eastAsia="Calibri"/>
          <w:lang w:eastAsia="en-US"/>
        </w:rPr>
      </w:pPr>
      <w:r>
        <w:rPr>
          <w:rFonts w:eastAsia="Calibri"/>
          <w:lang w:eastAsia="en-US"/>
        </w:rPr>
        <w:t>Con l</w:t>
      </w:r>
      <w:r w:rsidR="005632B5">
        <w:rPr>
          <w:rFonts w:eastAsia="Calibri"/>
          <w:lang w:eastAsia="en-US"/>
        </w:rPr>
        <w:t xml:space="preserve">a citata richiesta di parere, </w:t>
      </w:r>
      <w:r>
        <w:rPr>
          <w:rFonts w:eastAsia="Calibri"/>
          <w:lang w:eastAsia="en-US"/>
        </w:rPr>
        <w:t>il Sindaco del Comune di San Pietro di Morubio</w:t>
      </w:r>
      <w:r w:rsidR="009F1CE5">
        <w:rPr>
          <w:rFonts w:eastAsia="Calibri"/>
          <w:lang w:eastAsia="en-US"/>
        </w:rPr>
        <w:t xml:space="preserve"> </w:t>
      </w:r>
      <w:r w:rsidR="001465BF">
        <w:rPr>
          <w:rFonts w:eastAsia="Calibri"/>
          <w:lang w:eastAsia="en-US"/>
        </w:rPr>
        <w:t>proponeva un’istanza formulata in questi termini</w:t>
      </w:r>
      <w:r w:rsidR="009F1CE5">
        <w:rPr>
          <w:rFonts w:eastAsia="Calibri"/>
          <w:lang w:eastAsia="en-US"/>
        </w:rPr>
        <w:t xml:space="preserve"> </w:t>
      </w:r>
      <w:r w:rsidR="00B24C76">
        <w:rPr>
          <w:rFonts w:eastAsia="Calibri"/>
          <w:lang w:eastAsia="en-US"/>
        </w:rPr>
        <w:t xml:space="preserve"> </w:t>
      </w:r>
      <w:r w:rsidR="001465BF">
        <w:rPr>
          <w:rFonts w:eastAsia="Calibri"/>
          <w:lang w:eastAsia="en-US"/>
        </w:rPr>
        <w:t>“</w:t>
      </w:r>
      <w:r w:rsidR="009F1CE5" w:rsidRPr="001465BF">
        <w:rPr>
          <w:rFonts w:eastAsia="Calibri"/>
          <w:i/>
          <w:iCs/>
          <w:lang w:eastAsia="en-US"/>
        </w:rPr>
        <w:t>se</w:t>
      </w:r>
      <w:r w:rsidR="00E84184" w:rsidRPr="001465BF">
        <w:rPr>
          <w:rFonts w:eastAsia="Calibri"/>
          <w:i/>
          <w:iCs/>
          <w:lang w:eastAsia="en-US"/>
        </w:rPr>
        <w:t xml:space="preserve"> </w:t>
      </w:r>
      <w:r w:rsidR="001465BF" w:rsidRPr="001465BF">
        <w:rPr>
          <w:rFonts w:eastAsia="Calibri"/>
          <w:i/>
          <w:iCs/>
          <w:lang w:eastAsia="en-US"/>
        </w:rPr>
        <w:t xml:space="preserve">è </w:t>
      </w:r>
      <w:r w:rsidR="00E8511E" w:rsidRPr="001465BF">
        <w:rPr>
          <w:rFonts w:eastAsia="Calibri"/>
          <w:i/>
          <w:iCs/>
          <w:lang w:eastAsia="en-US"/>
        </w:rPr>
        <w:t xml:space="preserve">condivisibile </w:t>
      </w:r>
      <w:r w:rsidR="001465BF" w:rsidRPr="001465BF">
        <w:rPr>
          <w:rFonts w:eastAsia="Calibri"/>
          <w:i/>
          <w:iCs/>
          <w:lang w:eastAsia="en-US"/>
        </w:rPr>
        <w:t>da p</w:t>
      </w:r>
      <w:r w:rsidR="00991A09">
        <w:rPr>
          <w:rFonts w:eastAsia="Calibri"/>
          <w:i/>
          <w:iCs/>
          <w:lang w:eastAsia="en-US"/>
        </w:rPr>
        <w:t xml:space="preserve">arte </w:t>
      </w:r>
      <w:r w:rsidR="004F142D">
        <w:rPr>
          <w:rFonts w:eastAsia="Calibri"/>
          <w:i/>
          <w:iCs/>
          <w:lang w:eastAsia="en-US"/>
        </w:rPr>
        <w:t>della</w:t>
      </w:r>
      <w:r w:rsidR="00991A09">
        <w:rPr>
          <w:rFonts w:eastAsia="Calibri"/>
          <w:i/>
          <w:iCs/>
          <w:lang w:eastAsia="en-US"/>
        </w:rPr>
        <w:t xml:space="preserve"> Corte </w:t>
      </w:r>
      <w:r w:rsidR="007235BE">
        <w:rPr>
          <w:rFonts w:eastAsia="Calibri"/>
          <w:i/>
          <w:iCs/>
          <w:lang w:eastAsia="en-US"/>
        </w:rPr>
        <w:t xml:space="preserve">dei conti – Sezione di controllo del Veneto, </w:t>
      </w:r>
      <w:r w:rsidR="00E352AD" w:rsidRPr="001465BF">
        <w:rPr>
          <w:rFonts w:eastAsia="Calibri"/>
          <w:i/>
          <w:iCs/>
          <w:lang w:eastAsia="en-US"/>
        </w:rPr>
        <w:t xml:space="preserve">l'orientamento espresso dalla Corte dei </w:t>
      </w:r>
      <w:r w:rsidR="007235BE">
        <w:rPr>
          <w:rFonts w:eastAsia="Calibri"/>
          <w:i/>
          <w:iCs/>
          <w:lang w:eastAsia="en-US"/>
        </w:rPr>
        <w:t>c</w:t>
      </w:r>
      <w:r w:rsidR="00E352AD" w:rsidRPr="001465BF">
        <w:rPr>
          <w:rFonts w:eastAsia="Calibri"/>
          <w:i/>
          <w:iCs/>
          <w:lang w:eastAsia="en-US"/>
        </w:rPr>
        <w:t>onti</w:t>
      </w:r>
      <w:r w:rsidR="006B1F33">
        <w:rPr>
          <w:rFonts w:eastAsia="Calibri"/>
          <w:i/>
          <w:iCs/>
          <w:lang w:eastAsia="en-US"/>
        </w:rPr>
        <w:t xml:space="preserve"> -</w:t>
      </w:r>
      <w:r w:rsidR="00E352AD" w:rsidRPr="001465BF">
        <w:rPr>
          <w:rFonts w:eastAsia="Calibri"/>
          <w:i/>
          <w:iCs/>
          <w:lang w:eastAsia="en-US"/>
        </w:rPr>
        <w:t xml:space="preserve"> Sezione di </w:t>
      </w:r>
      <w:r w:rsidR="007235BE">
        <w:rPr>
          <w:rFonts w:eastAsia="Calibri"/>
          <w:i/>
          <w:iCs/>
          <w:lang w:eastAsia="en-US"/>
        </w:rPr>
        <w:t>c</w:t>
      </w:r>
      <w:r w:rsidR="00E352AD" w:rsidRPr="001465BF">
        <w:rPr>
          <w:rFonts w:eastAsia="Calibri"/>
          <w:i/>
          <w:iCs/>
          <w:lang w:eastAsia="en-US"/>
        </w:rPr>
        <w:t xml:space="preserve">ontrollo del Friuli Venezia Giulia con </w:t>
      </w:r>
      <w:bookmarkStart w:id="1" w:name="_Hlk13490693"/>
      <w:r w:rsidR="00E352AD" w:rsidRPr="001465BF">
        <w:rPr>
          <w:rFonts w:eastAsia="Calibri"/>
          <w:i/>
          <w:iCs/>
          <w:lang w:eastAsia="en-US"/>
        </w:rPr>
        <w:t>deliberazione n. FGV/29/2</w:t>
      </w:r>
      <w:r w:rsidR="00B4073F" w:rsidRPr="001465BF">
        <w:rPr>
          <w:rFonts w:eastAsia="Calibri"/>
          <w:i/>
          <w:iCs/>
          <w:lang w:eastAsia="en-US"/>
        </w:rPr>
        <w:t>0</w:t>
      </w:r>
      <w:r w:rsidR="00E352AD" w:rsidRPr="001465BF">
        <w:rPr>
          <w:rFonts w:eastAsia="Calibri"/>
          <w:i/>
          <w:iCs/>
          <w:lang w:eastAsia="en-US"/>
        </w:rPr>
        <w:t xml:space="preserve">18/PAR </w:t>
      </w:r>
      <w:bookmarkEnd w:id="1"/>
      <w:r w:rsidR="00E352AD" w:rsidRPr="001465BF">
        <w:rPr>
          <w:rFonts w:eastAsia="Calibri"/>
          <w:i/>
          <w:iCs/>
          <w:lang w:eastAsia="en-US"/>
        </w:rPr>
        <w:t>relativamente alla corresponsione delle risorse variabili destinate alla performance qualora il fondo venga costituito nel corso dell'esercizio ed il contratto sia sottoscritto negli esercizi successivi</w:t>
      </w:r>
      <w:r w:rsidR="001465BF">
        <w:rPr>
          <w:rFonts w:eastAsia="Calibri"/>
          <w:i/>
          <w:iCs/>
          <w:lang w:eastAsia="en-US"/>
        </w:rPr>
        <w:t>”</w:t>
      </w:r>
      <w:r w:rsidR="00E352AD" w:rsidRPr="00E352AD">
        <w:rPr>
          <w:rFonts w:eastAsia="Calibri"/>
          <w:lang w:eastAsia="en-US"/>
        </w:rPr>
        <w:t>.</w:t>
      </w:r>
      <w:r w:rsidR="00422A9B">
        <w:rPr>
          <w:rFonts w:eastAsia="Calibri"/>
          <w:lang w:eastAsia="en-US"/>
        </w:rPr>
        <w:t xml:space="preserve"> </w:t>
      </w:r>
    </w:p>
    <w:p w14:paraId="45C2BFD1" w14:textId="05DCF32E" w:rsidR="005026DB" w:rsidRDefault="00B4073F" w:rsidP="00D55A7B">
      <w:pPr>
        <w:rPr>
          <w:rFonts w:eastAsia="Calibri"/>
          <w:i/>
          <w:lang w:eastAsia="en-US"/>
        </w:rPr>
      </w:pPr>
      <w:r>
        <w:rPr>
          <w:rFonts w:eastAsia="Calibri"/>
          <w:lang w:eastAsia="en-US"/>
        </w:rPr>
        <w:t xml:space="preserve">La nota </w:t>
      </w:r>
      <w:r w:rsidR="00513A82">
        <w:rPr>
          <w:rFonts w:eastAsia="Calibri"/>
          <w:lang w:eastAsia="en-US"/>
        </w:rPr>
        <w:t>precisa</w:t>
      </w:r>
      <w:r w:rsidR="00A23F8B">
        <w:rPr>
          <w:rFonts w:eastAsia="Calibri"/>
          <w:lang w:eastAsia="en-US"/>
        </w:rPr>
        <w:t>va</w:t>
      </w:r>
      <w:r w:rsidR="00513A82">
        <w:rPr>
          <w:rFonts w:eastAsia="Calibri"/>
          <w:lang w:eastAsia="en-US"/>
        </w:rPr>
        <w:t xml:space="preserve"> che il Comune di San Pietro in Mor</w:t>
      </w:r>
      <w:r w:rsidR="00C95E1A">
        <w:rPr>
          <w:rFonts w:eastAsia="Calibri"/>
          <w:lang w:eastAsia="en-US"/>
        </w:rPr>
        <w:t>u</w:t>
      </w:r>
      <w:r w:rsidR="00513A82">
        <w:rPr>
          <w:rFonts w:eastAsia="Calibri"/>
          <w:lang w:eastAsia="en-US"/>
        </w:rPr>
        <w:t>bio</w:t>
      </w:r>
      <w:r w:rsidR="00813D11">
        <w:rPr>
          <w:rFonts w:eastAsia="Calibri"/>
          <w:lang w:eastAsia="en-US"/>
        </w:rPr>
        <w:t xml:space="preserve"> </w:t>
      </w:r>
      <w:r w:rsidR="001F1242">
        <w:rPr>
          <w:rFonts w:eastAsia="Calibri"/>
          <w:lang w:eastAsia="en-US"/>
        </w:rPr>
        <w:t xml:space="preserve">fa </w:t>
      </w:r>
      <w:r w:rsidR="00813D11">
        <w:rPr>
          <w:rFonts w:eastAsia="Calibri"/>
          <w:lang w:eastAsia="en-US"/>
        </w:rPr>
        <w:t>parte, dall’anno 2000, dell’Unione dei Comun</w:t>
      </w:r>
      <w:r w:rsidR="008644C6">
        <w:rPr>
          <w:rFonts w:eastAsia="Calibri"/>
          <w:lang w:eastAsia="en-US"/>
        </w:rPr>
        <w:t>i Destra Adige</w:t>
      </w:r>
      <w:r w:rsidR="00C34859">
        <w:rPr>
          <w:rFonts w:eastAsia="Calibri"/>
          <w:lang w:eastAsia="en-US"/>
        </w:rPr>
        <w:t>,</w:t>
      </w:r>
      <w:r w:rsidR="00BB4AAA">
        <w:rPr>
          <w:rFonts w:eastAsia="Calibri"/>
          <w:lang w:eastAsia="en-US"/>
        </w:rPr>
        <w:t xml:space="preserve"> </w:t>
      </w:r>
      <w:r w:rsidR="009E0D55">
        <w:rPr>
          <w:rFonts w:eastAsia="Calibri"/>
          <w:lang w:eastAsia="en-US"/>
        </w:rPr>
        <w:t>e</w:t>
      </w:r>
      <w:r w:rsidR="00474013">
        <w:rPr>
          <w:rFonts w:eastAsia="Calibri"/>
          <w:lang w:eastAsia="en-US"/>
        </w:rPr>
        <w:t xml:space="preserve"> specificava che con </w:t>
      </w:r>
      <w:r w:rsidR="00BB4AAA">
        <w:rPr>
          <w:rFonts w:eastAsia="Calibri"/>
          <w:lang w:eastAsia="en-US"/>
        </w:rPr>
        <w:t>deliberazion</w:t>
      </w:r>
      <w:r w:rsidR="002E51CF">
        <w:rPr>
          <w:rFonts w:eastAsia="Calibri"/>
          <w:lang w:eastAsia="en-US"/>
        </w:rPr>
        <w:t xml:space="preserve">e </w:t>
      </w:r>
      <w:r w:rsidR="00AA250F">
        <w:rPr>
          <w:rFonts w:eastAsia="Calibri"/>
          <w:lang w:eastAsia="en-US"/>
        </w:rPr>
        <w:t>di Giunta</w:t>
      </w:r>
      <w:r w:rsidR="00CA639D">
        <w:rPr>
          <w:rFonts w:eastAsia="Calibri"/>
          <w:lang w:eastAsia="en-US"/>
        </w:rPr>
        <w:t xml:space="preserve"> </w:t>
      </w:r>
      <w:r w:rsidR="00836C29">
        <w:rPr>
          <w:rFonts w:eastAsia="Calibri"/>
          <w:lang w:eastAsia="en-US"/>
        </w:rPr>
        <w:t>dell’Unione</w:t>
      </w:r>
      <w:r w:rsidR="00F86326">
        <w:rPr>
          <w:rFonts w:eastAsia="Calibri"/>
          <w:lang w:eastAsia="en-US"/>
        </w:rPr>
        <w:t xml:space="preserve"> </w:t>
      </w:r>
      <w:r w:rsidR="002307E7">
        <w:rPr>
          <w:rFonts w:eastAsia="Calibri"/>
          <w:lang w:eastAsia="en-US"/>
        </w:rPr>
        <w:t xml:space="preserve">avente ad oggetto </w:t>
      </w:r>
      <w:r w:rsidR="00E16CF2">
        <w:rPr>
          <w:rFonts w:eastAsia="Calibri"/>
          <w:lang w:eastAsia="en-US"/>
        </w:rPr>
        <w:t xml:space="preserve">la costituzione del fondo </w:t>
      </w:r>
      <w:r w:rsidR="00CE1ED1">
        <w:rPr>
          <w:rFonts w:eastAsia="Calibri"/>
          <w:lang w:eastAsia="en-US"/>
        </w:rPr>
        <w:t>“</w:t>
      </w:r>
      <w:proofErr w:type="spellStart"/>
      <w:r w:rsidR="00E16CF2">
        <w:rPr>
          <w:rFonts w:eastAsia="Calibri"/>
          <w:lang w:eastAsia="en-US"/>
        </w:rPr>
        <w:t>unionale</w:t>
      </w:r>
      <w:proofErr w:type="spellEnd"/>
      <w:r w:rsidR="00CE1ED1">
        <w:rPr>
          <w:rFonts w:eastAsia="Calibri"/>
          <w:lang w:eastAsia="en-US"/>
        </w:rPr>
        <w:t>”</w:t>
      </w:r>
      <w:r w:rsidR="002E51CF">
        <w:rPr>
          <w:rFonts w:eastAsia="Calibri"/>
          <w:lang w:eastAsia="en-US"/>
        </w:rPr>
        <w:t xml:space="preserve">, </w:t>
      </w:r>
      <w:r w:rsidR="00474013">
        <w:rPr>
          <w:rFonts w:eastAsia="Calibri"/>
          <w:lang w:eastAsia="en-US"/>
        </w:rPr>
        <w:t xml:space="preserve">l’Amministrazione comunale ha </w:t>
      </w:r>
      <w:r w:rsidR="004550F0">
        <w:rPr>
          <w:rFonts w:eastAsia="Calibri"/>
          <w:lang w:eastAsia="en-US"/>
        </w:rPr>
        <w:t>consolidat</w:t>
      </w:r>
      <w:r w:rsidR="00474013">
        <w:rPr>
          <w:rFonts w:eastAsia="Calibri"/>
          <w:lang w:eastAsia="en-US"/>
        </w:rPr>
        <w:t>o</w:t>
      </w:r>
      <w:r w:rsidR="004550F0">
        <w:rPr>
          <w:rFonts w:eastAsia="Calibri"/>
          <w:lang w:eastAsia="en-US"/>
        </w:rPr>
        <w:t xml:space="preserve"> </w:t>
      </w:r>
      <w:r w:rsidR="00D55A7B">
        <w:rPr>
          <w:rFonts w:eastAsia="Calibri"/>
          <w:lang w:eastAsia="en-US"/>
        </w:rPr>
        <w:t>“</w:t>
      </w:r>
      <w:r w:rsidR="004550F0">
        <w:rPr>
          <w:rFonts w:eastAsia="Calibri"/>
          <w:i/>
          <w:lang w:eastAsia="en-US"/>
        </w:rPr>
        <w:t xml:space="preserve">(…) </w:t>
      </w:r>
      <w:r w:rsidR="00D55A7B" w:rsidRPr="00D55A7B">
        <w:rPr>
          <w:rFonts w:eastAsia="Calibri"/>
          <w:i/>
          <w:lang w:eastAsia="en-US"/>
        </w:rPr>
        <w:t>le risorse per la contrattazione decentrata dei Comuni aderenti. La predetta deliberazione prevedeva risorse variabili ai sensi dell'art. 1,</w:t>
      </w:r>
      <w:r w:rsidR="00D55A7B">
        <w:rPr>
          <w:rFonts w:eastAsia="Calibri"/>
          <w:i/>
          <w:lang w:eastAsia="en-US"/>
        </w:rPr>
        <w:t xml:space="preserve"> </w:t>
      </w:r>
      <w:r w:rsidR="00D55A7B" w:rsidRPr="00D55A7B">
        <w:rPr>
          <w:rFonts w:eastAsia="Calibri"/>
          <w:i/>
          <w:lang w:eastAsia="en-US"/>
        </w:rPr>
        <w:t xml:space="preserve">c. 114, della L. n. </w:t>
      </w:r>
      <w:r w:rsidR="00AA1030">
        <w:rPr>
          <w:rFonts w:eastAsia="Calibri"/>
          <w:i/>
          <w:lang w:eastAsia="en-US"/>
        </w:rPr>
        <w:t>5</w:t>
      </w:r>
      <w:r w:rsidR="00D55A7B" w:rsidRPr="00D55A7B">
        <w:rPr>
          <w:rFonts w:eastAsia="Calibri"/>
          <w:i/>
          <w:lang w:eastAsia="en-US"/>
        </w:rPr>
        <w:t xml:space="preserve">6/2014 per un importo pari a </w:t>
      </w:r>
      <w:r w:rsidR="006F3059">
        <w:rPr>
          <w:rFonts w:eastAsia="Calibri"/>
          <w:i/>
          <w:lang w:eastAsia="en-US"/>
        </w:rPr>
        <w:t>e</w:t>
      </w:r>
      <w:r w:rsidR="00D55A7B" w:rsidRPr="00D55A7B">
        <w:rPr>
          <w:rFonts w:eastAsia="Calibri"/>
          <w:i/>
          <w:lang w:eastAsia="en-US"/>
        </w:rPr>
        <w:t>uro 21.345,00</w:t>
      </w:r>
      <w:r w:rsidR="00D55A7B">
        <w:rPr>
          <w:rFonts w:eastAsia="Calibri"/>
          <w:i/>
          <w:lang w:eastAsia="en-US"/>
        </w:rPr>
        <w:t>”</w:t>
      </w:r>
      <w:r w:rsidR="00EF63FC">
        <w:rPr>
          <w:rFonts w:eastAsia="Calibri"/>
          <w:i/>
          <w:lang w:eastAsia="en-US"/>
        </w:rPr>
        <w:t>.</w:t>
      </w:r>
    </w:p>
    <w:p w14:paraId="00D5A530" w14:textId="0869F166" w:rsidR="004550F0" w:rsidRDefault="00EF63FC" w:rsidP="00D55A7B">
      <w:pPr>
        <w:rPr>
          <w:rFonts w:eastAsia="Calibri"/>
          <w:i/>
          <w:iCs/>
          <w:lang w:eastAsia="en-US"/>
        </w:rPr>
      </w:pPr>
      <w:r>
        <w:rPr>
          <w:rFonts w:eastAsia="Calibri"/>
          <w:iCs/>
          <w:lang w:eastAsia="en-US"/>
        </w:rPr>
        <w:t>Con la stessa</w:t>
      </w:r>
      <w:r w:rsidR="005026DB">
        <w:rPr>
          <w:rFonts w:eastAsia="Calibri"/>
          <w:iCs/>
          <w:lang w:eastAsia="en-US"/>
        </w:rPr>
        <w:t xml:space="preserve"> </w:t>
      </w:r>
      <w:r w:rsidR="00C6245C">
        <w:rPr>
          <w:rFonts w:eastAsia="Calibri"/>
          <w:iCs/>
          <w:lang w:eastAsia="en-US"/>
        </w:rPr>
        <w:t xml:space="preserve">nota </w:t>
      </w:r>
      <w:r w:rsidR="005026DB">
        <w:rPr>
          <w:rFonts w:eastAsia="Calibri"/>
          <w:iCs/>
          <w:lang w:eastAsia="en-US"/>
        </w:rPr>
        <w:t>veniva</w:t>
      </w:r>
      <w:r w:rsidR="00A23F8B">
        <w:rPr>
          <w:rFonts w:eastAsia="Calibri"/>
          <w:lang w:eastAsia="en-US"/>
        </w:rPr>
        <w:t xml:space="preserve"> specifica</w:t>
      </w:r>
      <w:r w:rsidR="005026DB">
        <w:rPr>
          <w:rFonts w:eastAsia="Calibri"/>
          <w:lang w:eastAsia="en-US"/>
        </w:rPr>
        <w:t>to</w:t>
      </w:r>
      <w:r w:rsidR="00A23F8B">
        <w:rPr>
          <w:rFonts w:eastAsia="Calibri"/>
          <w:lang w:eastAsia="en-US"/>
        </w:rPr>
        <w:t xml:space="preserve"> che </w:t>
      </w:r>
      <w:r w:rsidR="00A23F8B" w:rsidRPr="00586B0A">
        <w:rPr>
          <w:rFonts w:eastAsia="Calibri"/>
          <w:i/>
          <w:iCs/>
          <w:lang w:eastAsia="en-US"/>
        </w:rPr>
        <w:t>“</w:t>
      </w:r>
      <w:r w:rsidR="00C6245C">
        <w:rPr>
          <w:rFonts w:eastAsia="Calibri"/>
          <w:i/>
          <w:iCs/>
          <w:lang w:eastAsia="en-US"/>
        </w:rPr>
        <w:t>…. n</w:t>
      </w:r>
      <w:r w:rsidR="00586B0A" w:rsidRPr="00586B0A">
        <w:rPr>
          <w:rFonts w:eastAsia="Calibri"/>
          <w:i/>
          <w:iCs/>
          <w:lang w:eastAsia="en-US"/>
        </w:rPr>
        <w:t xml:space="preserve">el corso del 2017 1'Unione ha ritenuto necessario procedere ad una revisione straordinaria dei fondi 2016 e 2017. In sede di ricostruzione si è ritenuto di non confermare le risorse variabili correlate all'art. 1, c. 114, della L. 66/2014 pari a </w:t>
      </w:r>
      <w:r w:rsidR="009F4803">
        <w:rPr>
          <w:rFonts w:eastAsia="Calibri"/>
          <w:i/>
          <w:iCs/>
          <w:lang w:eastAsia="en-US"/>
        </w:rPr>
        <w:t>e</w:t>
      </w:r>
      <w:r w:rsidR="00586B0A" w:rsidRPr="00586B0A">
        <w:rPr>
          <w:rFonts w:eastAsia="Calibri"/>
          <w:i/>
          <w:iCs/>
          <w:lang w:eastAsia="en-US"/>
        </w:rPr>
        <w:t xml:space="preserve">uro 21.345,00, contenute nella deliberazione di Giunta n. 60/2016 in quanto, nel corso del 2016, il contratto decentrato non era stato sottoscritto (in applicazione del parere n. 263/2016 espresso dalla Corte dei </w:t>
      </w:r>
      <w:r w:rsidR="009F4803">
        <w:rPr>
          <w:rFonts w:eastAsia="Calibri"/>
          <w:i/>
          <w:iCs/>
          <w:lang w:eastAsia="en-US"/>
        </w:rPr>
        <w:t>c</w:t>
      </w:r>
      <w:r w:rsidR="00586B0A" w:rsidRPr="00586B0A">
        <w:rPr>
          <w:rFonts w:eastAsia="Calibri"/>
          <w:i/>
          <w:iCs/>
          <w:lang w:eastAsia="en-US"/>
        </w:rPr>
        <w:t>onti per il Veneto). Il fondo 2016 revisionato è stato adottato (insieme a quello del 2017) con determinazione n. 360 RG del 29/12/2017 senza le predette risorse variabili e rideterminando il tetto del trattamento accessorio previsto dall'art. 1, comma 236, della L. n. 208/2016 (oggi art. 23, comma 2, del D.Lgs. n. 75/2017).”</w:t>
      </w:r>
    </w:p>
    <w:p w14:paraId="6F2D7606" w14:textId="08991E53" w:rsidR="002053C2" w:rsidRPr="007D150A" w:rsidRDefault="006C34BF" w:rsidP="00B3698D">
      <w:pPr>
        <w:rPr>
          <w:rFonts w:eastAsia="Calibri"/>
          <w:lang w:eastAsia="en-US"/>
        </w:rPr>
      </w:pPr>
      <w:r>
        <w:rPr>
          <w:rFonts w:eastAsia="Calibri"/>
          <w:lang w:eastAsia="en-US"/>
        </w:rPr>
        <w:t>La nota</w:t>
      </w:r>
      <w:r w:rsidR="00DB4132">
        <w:rPr>
          <w:rFonts w:eastAsia="Calibri"/>
          <w:lang w:eastAsia="en-US"/>
        </w:rPr>
        <w:t xml:space="preserve"> </w:t>
      </w:r>
      <w:r w:rsidR="004E76CA">
        <w:rPr>
          <w:rFonts w:eastAsia="Calibri"/>
          <w:lang w:eastAsia="en-US"/>
        </w:rPr>
        <w:t>proseguiva</w:t>
      </w:r>
      <w:r w:rsidR="00DB4132">
        <w:rPr>
          <w:rFonts w:eastAsia="Calibri"/>
          <w:lang w:eastAsia="en-US"/>
        </w:rPr>
        <w:t>, inoltre,</w:t>
      </w:r>
      <w:r w:rsidR="00E817E4">
        <w:rPr>
          <w:rFonts w:eastAsia="Calibri"/>
          <w:lang w:eastAsia="en-US"/>
        </w:rPr>
        <w:t xml:space="preserve"> </w:t>
      </w:r>
      <w:r w:rsidR="00B85F79">
        <w:rPr>
          <w:rFonts w:eastAsia="Calibri"/>
          <w:lang w:eastAsia="en-US"/>
        </w:rPr>
        <w:t>precis</w:t>
      </w:r>
      <w:r w:rsidR="006531ED">
        <w:rPr>
          <w:rFonts w:eastAsia="Calibri"/>
          <w:lang w:eastAsia="en-US"/>
        </w:rPr>
        <w:t>ando che</w:t>
      </w:r>
      <w:r w:rsidR="0021215D">
        <w:rPr>
          <w:rFonts w:eastAsia="Calibri"/>
          <w:lang w:eastAsia="en-US"/>
        </w:rPr>
        <w:t>,</w:t>
      </w:r>
      <w:r w:rsidR="006531ED">
        <w:rPr>
          <w:rFonts w:eastAsia="Calibri"/>
          <w:lang w:eastAsia="en-US"/>
        </w:rPr>
        <w:t xml:space="preserve"> nell’esercizio 2016</w:t>
      </w:r>
      <w:r w:rsidR="0021215D">
        <w:rPr>
          <w:rFonts w:eastAsia="Calibri"/>
          <w:lang w:eastAsia="en-US"/>
        </w:rPr>
        <w:t xml:space="preserve">, </w:t>
      </w:r>
      <w:r w:rsidR="006531ED">
        <w:rPr>
          <w:rFonts w:eastAsia="Calibri"/>
          <w:lang w:eastAsia="en-US"/>
        </w:rPr>
        <w:t>l’Unione</w:t>
      </w:r>
      <w:r w:rsidR="00AA0D6E">
        <w:rPr>
          <w:rFonts w:eastAsia="Calibri"/>
          <w:lang w:eastAsia="en-US"/>
        </w:rPr>
        <w:t xml:space="preserve"> aveva</w:t>
      </w:r>
      <w:r w:rsidR="00DF6B06">
        <w:rPr>
          <w:rFonts w:eastAsia="Calibri"/>
          <w:lang w:eastAsia="en-US"/>
        </w:rPr>
        <w:t xml:space="preserve"> </w:t>
      </w:r>
      <w:r w:rsidR="00753439">
        <w:rPr>
          <w:rFonts w:eastAsia="Calibri"/>
          <w:lang w:eastAsia="en-US"/>
        </w:rPr>
        <w:t>c</w:t>
      </w:r>
      <w:r w:rsidR="00AA0D6E">
        <w:rPr>
          <w:rFonts w:eastAsia="Calibri"/>
          <w:lang w:eastAsia="en-US"/>
        </w:rPr>
        <w:t>ostituito il fondo</w:t>
      </w:r>
      <w:r w:rsidR="00DF6B06">
        <w:rPr>
          <w:rFonts w:eastAsia="Calibri"/>
          <w:lang w:eastAsia="en-US"/>
        </w:rPr>
        <w:t xml:space="preserve">, </w:t>
      </w:r>
      <w:r w:rsidR="00733BE7">
        <w:rPr>
          <w:rFonts w:eastAsia="Calibri"/>
          <w:lang w:eastAsia="en-US"/>
        </w:rPr>
        <w:t xml:space="preserve">aveva </w:t>
      </w:r>
      <w:r w:rsidR="00753439">
        <w:rPr>
          <w:rFonts w:eastAsia="Calibri"/>
          <w:lang w:eastAsia="en-US"/>
        </w:rPr>
        <w:t>o</w:t>
      </w:r>
      <w:r w:rsidR="00AA0D6E">
        <w:rPr>
          <w:rFonts w:eastAsia="Calibri"/>
          <w:lang w:eastAsia="en-US"/>
        </w:rPr>
        <w:t>ttenuto la certificazione d</w:t>
      </w:r>
      <w:r w:rsidR="00B4183C">
        <w:rPr>
          <w:rFonts w:eastAsia="Calibri"/>
          <w:lang w:eastAsia="en-US"/>
        </w:rPr>
        <w:t>a</w:t>
      </w:r>
      <w:r w:rsidR="00AA0D6E">
        <w:rPr>
          <w:rFonts w:eastAsia="Calibri"/>
          <w:lang w:eastAsia="en-US"/>
        </w:rPr>
        <w:t>ll’</w:t>
      </w:r>
      <w:r w:rsidR="00B4183C">
        <w:rPr>
          <w:rFonts w:eastAsia="Calibri"/>
          <w:lang w:eastAsia="en-US"/>
        </w:rPr>
        <w:t>O</w:t>
      </w:r>
      <w:r w:rsidR="00AA0D6E">
        <w:rPr>
          <w:rFonts w:eastAsia="Calibri"/>
          <w:lang w:eastAsia="en-US"/>
        </w:rPr>
        <w:t>rgano di revision</w:t>
      </w:r>
      <w:r w:rsidR="009056F1">
        <w:rPr>
          <w:rFonts w:eastAsia="Calibri"/>
          <w:lang w:eastAsia="en-US"/>
        </w:rPr>
        <w:t>e</w:t>
      </w:r>
      <w:r w:rsidR="006043E1">
        <w:rPr>
          <w:rFonts w:eastAsia="Calibri"/>
          <w:lang w:eastAsia="en-US"/>
        </w:rPr>
        <w:t>,</w:t>
      </w:r>
      <w:r w:rsidR="00733BE7">
        <w:rPr>
          <w:rFonts w:eastAsia="Calibri"/>
          <w:lang w:eastAsia="en-US"/>
        </w:rPr>
        <w:t xml:space="preserve"> aveva</w:t>
      </w:r>
      <w:r w:rsidR="00DF6B06">
        <w:rPr>
          <w:rFonts w:eastAsia="Calibri"/>
          <w:lang w:eastAsia="en-US"/>
        </w:rPr>
        <w:t xml:space="preserve"> </w:t>
      </w:r>
      <w:r w:rsidR="00786A1E">
        <w:rPr>
          <w:rFonts w:eastAsia="Calibri"/>
          <w:lang w:eastAsia="en-US"/>
        </w:rPr>
        <w:t>a</w:t>
      </w:r>
      <w:r w:rsidR="007D150A">
        <w:rPr>
          <w:rFonts w:eastAsia="Calibri"/>
          <w:lang w:eastAsia="en-US"/>
        </w:rPr>
        <w:t>dottato il sistema di valutazione e</w:t>
      </w:r>
      <w:r w:rsidR="0021215D">
        <w:rPr>
          <w:rFonts w:eastAsia="Calibri"/>
          <w:lang w:eastAsia="en-US"/>
        </w:rPr>
        <w:t>d</w:t>
      </w:r>
      <w:r w:rsidR="007D150A">
        <w:rPr>
          <w:rFonts w:eastAsia="Calibri"/>
          <w:lang w:eastAsia="en-US"/>
        </w:rPr>
        <w:t xml:space="preserve"> approvato gli obiettivi</w:t>
      </w:r>
      <w:r w:rsidR="00DF6B06">
        <w:rPr>
          <w:rFonts w:eastAsia="Calibri"/>
          <w:lang w:eastAsia="en-US"/>
        </w:rPr>
        <w:t xml:space="preserve">. </w:t>
      </w:r>
      <w:r w:rsidR="005D24C1">
        <w:rPr>
          <w:rFonts w:eastAsia="Calibri"/>
          <w:lang w:eastAsia="en-US"/>
        </w:rPr>
        <w:t>Il Sindaco precisa</w:t>
      </w:r>
      <w:r w:rsidR="006043E1">
        <w:rPr>
          <w:rFonts w:eastAsia="Calibri"/>
          <w:lang w:eastAsia="en-US"/>
        </w:rPr>
        <w:t>va</w:t>
      </w:r>
      <w:r w:rsidR="00795C9E">
        <w:rPr>
          <w:rFonts w:eastAsia="Calibri"/>
          <w:lang w:eastAsia="en-US"/>
        </w:rPr>
        <w:t>, altresì,</w:t>
      </w:r>
      <w:r w:rsidR="005D24C1">
        <w:rPr>
          <w:rFonts w:eastAsia="Calibri"/>
          <w:lang w:eastAsia="en-US"/>
        </w:rPr>
        <w:t xml:space="preserve"> che l</w:t>
      </w:r>
      <w:r w:rsidR="005A60BD">
        <w:rPr>
          <w:rFonts w:eastAsia="Calibri"/>
          <w:lang w:eastAsia="en-US"/>
        </w:rPr>
        <w:t>e risorse variabili relative all’anno 2016</w:t>
      </w:r>
      <w:r w:rsidR="006C61D4">
        <w:rPr>
          <w:rFonts w:eastAsia="Calibri"/>
          <w:lang w:eastAsia="en-US"/>
        </w:rPr>
        <w:t xml:space="preserve"> conflui</w:t>
      </w:r>
      <w:r w:rsidR="009B0D7C">
        <w:rPr>
          <w:rFonts w:eastAsia="Calibri"/>
          <w:lang w:eastAsia="en-US"/>
        </w:rPr>
        <w:t>vano</w:t>
      </w:r>
      <w:r w:rsidR="006C61D4">
        <w:rPr>
          <w:rFonts w:eastAsia="Calibri"/>
          <w:lang w:eastAsia="en-US"/>
        </w:rPr>
        <w:t xml:space="preserve"> </w:t>
      </w:r>
      <w:r w:rsidR="002053C2">
        <w:rPr>
          <w:rFonts w:eastAsia="Calibri"/>
          <w:lang w:eastAsia="en-US"/>
        </w:rPr>
        <w:t>nella quota vincolata del risultato di amministrazione in applicazione del principio contabile 4.2 allegato al D.</w:t>
      </w:r>
      <w:r w:rsidR="00354E47">
        <w:rPr>
          <w:rFonts w:eastAsia="Calibri"/>
          <w:lang w:eastAsia="en-US"/>
        </w:rPr>
        <w:t>L</w:t>
      </w:r>
      <w:r w:rsidR="002053C2">
        <w:rPr>
          <w:rFonts w:eastAsia="Calibri"/>
          <w:lang w:eastAsia="en-US"/>
        </w:rPr>
        <w:t>gs. n. 118/2011</w:t>
      </w:r>
      <w:r w:rsidR="00B3698D">
        <w:rPr>
          <w:rFonts w:eastAsia="Calibri"/>
          <w:lang w:eastAsia="en-US"/>
        </w:rPr>
        <w:t xml:space="preserve"> e</w:t>
      </w:r>
      <w:r w:rsidR="00FB2627">
        <w:rPr>
          <w:rFonts w:eastAsia="Calibri"/>
          <w:lang w:eastAsia="en-US"/>
        </w:rPr>
        <w:t xml:space="preserve"> </w:t>
      </w:r>
      <w:r w:rsidR="005D24C1">
        <w:rPr>
          <w:rFonts w:eastAsia="Calibri"/>
          <w:lang w:eastAsia="en-US"/>
        </w:rPr>
        <w:t xml:space="preserve">che le stesse </w:t>
      </w:r>
      <w:r w:rsidR="00CC5FF2">
        <w:rPr>
          <w:rFonts w:eastAsia="Calibri"/>
          <w:lang w:eastAsia="en-US"/>
        </w:rPr>
        <w:t>sono rimaste vincolate anche nel risultato di amministrazione relativo all’esercizio</w:t>
      </w:r>
      <w:r w:rsidR="00B7687F">
        <w:rPr>
          <w:rFonts w:eastAsia="Calibri"/>
          <w:lang w:eastAsia="en-US"/>
        </w:rPr>
        <w:t xml:space="preserve"> 2017</w:t>
      </w:r>
      <w:r w:rsidR="009860D1">
        <w:rPr>
          <w:rFonts w:eastAsia="Calibri"/>
          <w:lang w:eastAsia="en-US"/>
        </w:rPr>
        <w:t>.</w:t>
      </w:r>
    </w:p>
    <w:p w14:paraId="638AFF6B" w14:textId="0ABCA69F" w:rsidR="00800C93" w:rsidRPr="00951645" w:rsidRDefault="00F3494F" w:rsidP="00951645">
      <w:pPr>
        <w:rPr>
          <w:rFonts w:eastAsia="Calibri"/>
          <w:i/>
          <w:iCs/>
          <w:lang w:eastAsia="en-US"/>
        </w:rPr>
      </w:pPr>
      <w:r>
        <w:rPr>
          <w:rFonts w:eastAsia="Calibri"/>
          <w:lang w:eastAsia="en-US"/>
        </w:rPr>
        <w:t>Infine, l</w:t>
      </w:r>
      <w:r w:rsidR="00B93A77">
        <w:rPr>
          <w:rFonts w:eastAsia="Calibri"/>
          <w:lang w:eastAsia="en-US"/>
        </w:rPr>
        <w:t>a richiesta di parere</w:t>
      </w:r>
      <w:r>
        <w:rPr>
          <w:rFonts w:eastAsia="Calibri"/>
          <w:lang w:eastAsia="en-US"/>
        </w:rPr>
        <w:t xml:space="preserve"> </w:t>
      </w:r>
      <w:r w:rsidR="005D5EE8">
        <w:rPr>
          <w:rFonts w:eastAsia="Calibri"/>
          <w:lang w:eastAsia="en-US"/>
        </w:rPr>
        <w:t xml:space="preserve">si </w:t>
      </w:r>
      <w:r w:rsidR="005D24C1">
        <w:rPr>
          <w:rFonts w:eastAsia="Calibri"/>
          <w:lang w:eastAsia="en-US"/>
        </w:rPr>
        <w:t xml:space="preserve">concludeva con la seguente </w:t>
      </w:r>
      <w:r w:rsidR="007C0CDB">
        <w:rPr>
          <w:rFonts w:eastAsia="Calibri"/>
          <w:lang w:eastAsia="en-US"/>
        </w:rPr>
        <w:t>istanza</w:t>
      </w:r>
      <w:r w:rsidR="00B93A77">
        <w:rPr>
          <w:rFonts w:eastAsia="Calibri"/>
          <w:lang w:eastAsia="en-US"/>
        </w:rPr>
        <w:t>:</w:t>
      </w:r>
      <w:r w:rsidR="00951645">
        <w:rPr>
          <w:rFonts w:eastAsia="Calibri"/>
          <w:lang w:eastAsia="en-US"/>
        </w:rPr>
        <w:t xml:space="preserve"> “</w:t>
      </w:r>
      <w:r w:rsidR="00E06808">
        <w:rPr>
          <w:rFonts w:eastAsia="Calibri"/>
          <w:lang w:eastAsia="en-US"/>
        </w:rPr>
        <w:t xml:space="preserve"> … </w:t>
      </w:r>
      <w:r w:rsidR="00951645" w:rsidRPr="00951645">
        <w:rPr>
          <w:rFonts w:eastAsia="Calibri"/>
          <w:i/>
          <w:iCs/>
          <w:lang w:eastAsia="en-US"/>
        </w:rPr>
        <w:t xml:space="preserve">alla luce della deliberazione della Corte dei </w:t>
      </w:r>
      <w:r w:rsidR="00E06808">
        <w:rPr>
          <w:rFonts w:eastAsia="Calibri"/>
          <w:i/>
          <w:iCs/>
          <w:lang w:eastAsia="en-US"/>
        </w:rPr>
        <w:t>c</w:t>
      </w:r>
      <w:r w:rsidR="00951645" w:rsidRPr="00951645">
        <w:rPr>
          <w:rFonts w:eastAsia="Calibri"/>
          <w:i/>
          <w:iCs/>
          <w:lang w:eastAsia="en-US"/>
        </w:rPr>
        <w:t xml:space="preserve">onti </w:t>
      </w:r>
      <w:r w:rsidR="00E06808">
        <w:rPr>
          <w:rFonts w:eastAsia="Calibri"/>
          <w:i/>
          <w:iCs/>
          <w:lang w:eastAsia="en-US"/>
        </w:rPr>
        <w:t>de</w:t>
      </w:r>
      <w:r w:rsidR="00951645" w:rsidRPr="00951645">
        <w:rPr>
          <w:rFonts w:eastAsia="Calibri"/>
          <w:i/>
          <w:iCs/>
          <w:lang w:eastAsia="en-US"/>
        </w:rPr>
        <w:t xml:space="preserve">l Friuli Venezia Giulia n. FVG/29/2018, si chiede se possa considerarsi superato l'orientamento espresso da codesta </w:t>
      </w:r>
      <w:r w:rsidR="00E06808">
        <w:rPr>
          <w:rFonts w:eastAsia="Calibri"/>
          <w:i/>
          <w:iCs/>
          <w:lang w:eastAsia="en-US"/>
        </w:rPr>
        <w:t>S</w:t>
      </w:r>
      <w:r w:rsidR="00951645" w:rsidRPr="00951645">
        <w:rPr>
          <w:rFonts w:eastAsia="Calibri"/>
          <w:i/>
          <w:iCs/>
          <w:lang w:eastAsia="en-US"/>
        </w:rPr>
        <w:t xml:space="preserve">ezione regionale della Corte dei </w:t>
      </w:r>
      <w:r w:rsidR="004A1DA9">
        <w:rPr>
          <w:rFonts w:eastAsia="Calibri"/>
          <w:i/>
          <w:iCs/>
          <w:lang w:eastAsia="en-US"/>
        </w:rPr>
        <w:t>c</w:t>
      </w:r>
      <w:r w:rsidR="00951645" w:rsidRPr="00951645">
        <w:rPr>
          <w:rFonts w:eastAsia="Calibri"/>
          <w:i/>
          <w:iCs/>
          <w:lang w:eastAsia="en-US"/>
        </w:rPr>
        <w:t xml:space="preserve">onti con la deliberazione n. 263/2016 in materia di sottoscrizione dei </w:t>
      </w:r>
      <w:r w:rsidR="00951645" w:rsidRPr="00951645">
        <w:rPr>
          <w:rFonts w:eastAsia="Calibri"/>
          <w:i/>
          <w:iCs/>
          <w:lang w:eastAsia="en-US"/>
        </w:rPr>
        <w:lastRenderedPageBreak/>
        <w:t>contratti collettivi decentrati integrativi e di corresponsione del trattamento economico incentivante ai dipendenti</w:t>
      </w:r>
      <w:r w:rsidR="007D0DF5" w:rsidRPr="004A1DA9">
        <w:rPr>
          <w:rFonts w:eastAsia="Calibri"/>
          <w:i/>
          <w:iCs/>
          <w:lang w:eastAsia="en-US"/>
        </w:rPr>
        <w:t>, e</w:t>
      </w:r>
      <w:r w:rsidR="004A1DA9">
        <w:rPr>
          <w:rFonts w:eastAsia="Calibri"/>
          <w:lang w:eastAsia="en-US"/>
        </w:rPr>
        <w:t xml:space="preserve"> </w:t>
      </w:r>
      <w:r w:rsidR="00951645" w:rsidRPr="007D0DF5">
        <w:rPr>
          <w:rFonts w:eastAsia="Calibri"/>
          <w:i/>
          <w:iCs/>
          <w:lang w:eastAsia="en-US"/>
        </w:rPr>
        <w:t>in</w:t>
      </w:r>
      <w:r w:rsidR="00951645" w:rsidRPr="00951645">
        <w:rPr>
          <w:rFonts w:eastAsia="Calibri"/>
          <w:i/>
          <w:iCs/>
          <w:lang w:eastAsia="en-US"/>
        </w:rPr>
        <w:t xml:space="preserve"> caso di risposta affermativa, si chiede, altresì, se l'Ente può procedere ad una revisione anche dei predetti fondi relativi ad annualità precedenti quella attuale.</w:t>
      </w:r>
      <w:r w:rsidR="007D0DF5">
        <w:rPr>
          <w:rFonts w:eastAsia="Calibri"/>
          <w:i/>
          <w:iCs/>
          <w:lang w:eastAsia="en-US"/>
        </w:rPr>
        <w:t>”</w:t>
      </w:r>
      <w:r w:rsidR="00106FF6">
        <w:rPr>
          <w:rFonts w:eastAsia="Calibri"/>
          <w:i/>
          <w:iCs/>
          <w:lang w:eastAsia="en-US"/>
        </w:rPr>
        <w:t>.</w:t>
      </w:r>
    </w:p>
    <w:p w14:paraId="35733CC8" w14:textId="77777777" w:rsidR="005632B5" w:rsidRPr="00544BF0" w:rsidRDefault="005632B5" w:rsidP="005632B5">
      <w:pPr>
        <w:rPr>
          <w:rFonts w:eastAsia="Calibri"/>
          <w:lang w:eastAsia="en-US"/>
        </w:rPr>
      </w:pPr>
      <w:r w:rsidRPr="00544BF0">
        <w:rPr>
          <w:rFonts w:eastAsia="Calibri"/>
          <w:lang w:eastAsia="en-US"/>
        </w:rPr>
        <w:t>II. Preliminare all’esame nel merito della questione sottoposta al vaglio di questa Sezione, la Corte è tenuta a verificarne l'ammissibilità, ovvero, la sussistenza, nel caso di specie, del presupposto soggettivo (ossia della legittimazione del richiedente) e di quello oggettivo (attinenza della materia oggetto del quesito alla contabilità pubblica, carattere generale ed astratto della questione sottoposta, non interferenza dell’attività consultiva con altre funzioni della Corte dei conti o di altre giurisdizioni).</w:t>
      </w:r>
    </w:p>
    <w:p w14:paraId="20EF93B5" w14:textId="71E458F7" w:rsidR="005632B5" w:rsidRPr="00544BF0" w:rsidRDefault="005632B5" w:rsidP="005632B5">
      <w:pPr>
        <w:rPr>
          <w:rFonts w:eastAsia="Calibri"/>
          <w:lang w:eastAsia="en-US"/>
        </w:rPr>
      </w:pPr>
      <w:r w:rsidRPr="00544BF0">
        <w:rPr>
          <w:rFonts w:eastAsia="Calibri"/>
          <w:lang w:eastAsia="en-US"/>
        </w:rPr>
        <w:t>In relazione ai predetti presupposti deve richiamarsi innanzitutto l’art. 7 comma 8 della legge 131 del 05 giugno 2013 secondo il quale i soggetti giuridici legittimati alla richiesta di parere sono le Regioni, i Comuni, le Province e le Città Metropolitane, prevedendo espressamente che “</w:t>
      </w:r>
      <w:r w:rsidRPr="00F44404">
        <w:rPr>
          <w:rFonts w:eastAsia="Calibri"/>
          <w:i/>
          <w:lang w:eastAsia="en-US"/>
        </w:rPr>
        <w:t>Le Regioni possono richiedere ulteriori forme di collaborazione alle sezioni regionali di controllo della Corte dei conti ai fini della regolare gestione finanziaria e dell’efficienza ed efficacia dell’azione amministrativa, nonché pareri in materia di contabilità pubblica. Analoghe richieste possono essere formulate, di norma, tramite il Consiglio delle autonomie locali, se istituito, anche da Comuni, Province e Città Metropolitane</w:t>
      </w:r>
      <w:r w:rsidRPr="00544BF0">
        <w:rPr>
          <w:rFonts w:eastAsia="Calibri"/>
          <w:lang w:eastAsia="en-US"/>
        </w:rPr>
        <w:t>” ed, altresì, i criteri elaborati dalla Corte dei Conti con atto di indirizzo approvato dalla Sezione delle Autonomie nell’adunanza del 27 aprile 2004, nonché con successive deliberazioni n. 5/SEZAUT/2006 del 10 marzo 2006, n. 54/CONTR/2010 (SS.RR. in sede di Controllo) e, da ultimo, con deliberazione n. 3/SEZAUT/2014/QMIG, intervenute sulla questione nell’esercizio della funzione di orientamento generale assegnata dall’art. 17, comma 31, del decreto legge 1 luglio 2009, n. 78, convertito, con modificazioni, dalla legge 3 agosto 2009, n. 102.</w:t>
      </w:r>
    </w:p>
    <w:p w14:paraId="2202526F" w14:textId="77777777" w:rsidR="005632B5" w:rsidRPr="00544BF0" w:rsidRDefault="005632B5" w:rsidP="005632B5">
      <w:pPr>
        <w:rPr>
          <w:rFonts w:eastAsia="Calibri"/>
          <w:lang w:eastAsia="en-US"/>
        </w:rPr>
      </w:pPr>
      <w:r w:rsidRPr="00544BF0">
        <w:rPr>
          <w:rFonts w:eastAsia="Calibri"/>
          <w:lang w:eastAsia="en-US"/>
        </w:rPr>
        <w:t>La Corte dei conti ha stabilito, infatti, che ai fini dell’ammissibilità della richiesta formulata devono sussistere contestualmente le seguenti condizioni:</w:t>
      </w:r>
    </w:p>
    <w:p w14:paraId="4E213155" w14:textId="27A81DAE" w:rsidR="005632B5" w:rsidRDefault="005632B5" w:rsidP="0022186E">
      <w:pPr>
        <w:pStyle w:val="Paragrafoelenco"/>
        <w:numPr>
          <w:ilvl w:val="0"/>
          <w:numId w:val="5"/>
        </w:numPr>
        <w:rPr>
          <w:rFonts w:eastAsia="Calibri"/>
          <w:lang w:eastAsia="en-US"/>
        </w:rPr>
      </w:pPr>
      <w:r w:rsidRPr="0022186E">
        <w:rPr>
          <w:rFonts w:eastAsia="Calibri"/>
          <w:lang w:eastAsia="en-US"/>
        </w:rPr>
        <w:t>la richiesta deve essere formulata dall’organo politico di vertice e rappresentante legale degli Enti legittimati alla richiesta (Regione, Provincia, Comune)</w:t>
      </w:r>
    </w:p>
    <w:p w14:paraId="6A6E6EE1" w14:textId="44F8212B" w:rsidR="005632B5" w:rsidRDefault="005632B5" w:rsidP="005632B5">
      <w:pPr>
        <w:pStyle w:val="Paragrafoelenco"/>
        <w:numPr>
          <w:ilvl w:val="0"/>
          <w:numId w:val="5"/>
        </w:numPr>
        <w:rPr>
          <w:rFonts w:eastAsia="Calibri"/>
          <w:lang w:eastAsia="en-US"/>
        </w:rPr>
      </w:pPr>
      <w:r w:rsidRPr="007A12CD">
        <w:rPr>
          <w:rFonts w:eastAsia="Calibri"/>
          <w:lang w:eastAsia="en-US"/>
        </w:rPr>
        <w:t>il quesito deve rientrare esclusivamente nella materia della contabilità pubblica, che può assumere un “</w:t>
      </w:r>
      <w:r w:rsidRPr="007A12CD">
        <w:rPr>
          <w:rFonts w:eastAsia="Calibri"/>
          <w:i/>
          <w:lang w:eastAsia="en-US"/>
        </w:rPr>
        <w:t>ambito limitato alla normativa e ai relativi atti applicativi che disciplinano, in generale, l’attività finanziaria che precede o che segue i distinti interventi di settore, ricomprendendo in particolare la disciplina dei bilanci e i relativi equilibri, l’acquisizione delle entrate, l’organizzazione finanziaria-contabile, la disciplina del patrimonio, la gestione delle spese, l’indebitamento, la rendicontazione e i relativi controlli</w:t>
      </w:r>
      <w:r w:rsidRPr="007A12CD">
        <w:rPr>
          <w:rFonts w:eastAsia="Calibri"/>
          <w:lang w:eastAsia="en-US"/>
        </w:rPr>
        <w:t>” (Sez. Autonomie, deliberazione n. 5/AUT/2006) e non può ampliarsi a tal punto da ricomprendere “</w:t>
      </w:r>
      <w:r w:rsidRPr="007A12CD">
        <w:rPr>
          <w:rFonts w:eastAsia="Calibri"/>
          <w:i/>
          <w:lang w:eastAsia="en-US"/>
        </w:rPr>
        <w:t>qualsivoglia attività degli Enti che abbia, comunque, riflessi di natura finanziaria, comportando, direttamente o indirettamente, una spesa, con susseguente fase contabile attinente all’amministrazione della stessa ed alle connesse scritture di bilancio</w:t>
      </w:r>
      <w:r w:rsidRPr="007A12CD">
        <w:rPr>
          <w:rFonts w:eastAsia="Calibri"/>
          <w:lang w:eastAsia="en-US"/>
        </w:rPr>
        <w:t>” (SS.RR. deliberazione n. 54/CONTR/2010)</w:t>
      </w:r>
    </w:p>
    <w:p w14:paraId="29A0A83F" w14:textId="66F0076D" w:rsidR="005632B5" w:rsidRPr="007A12CD" w:rsidRDefault="005632B5" w:rsidP="005632B5">
      <w:pPr>
        <w:pStyle w:val="Paragrafoelenco"/>
        <w:numPr>
          <w:ilvl w:val="0"/>
          <w:numId w:val="5"/>
        </w:numPr>
        <w:rPr>
          <w:rFonts w:eastAsia="Calibri"/>
          <w:lang w:eastAsia="en-US"/>
        </w:rPr>
      </w:pPr>
      <w:r w:rsidRPr="007A12CD">
        <w:rPr>
          <w:rFonts w:eastAsia="Calibri"/>
          <w:lang w:eastAsia="en-US"/>
        </w:rPr>
        <w:t xml:space="preserve">il quesito deve avere rilevanza generale e astratta, non deve implicare valutazioni di comportamenti amministrativi o di fatti già compiuti né di provvedimenti </w:t>
      </w:r>
      <w:r w:rsidRPr="007A12CD">
        <w:rPr>
          <w:rFonts w:eastAsia="Calibri"/>
          <w:lang w:eastAsia="en-US"/>
        </w:rPr>
        <w:lastRenderedPageBreak/>
        <w:t>formalmente adottati ma non ancora eseguiti, non deve creare commistioni con le altre funzioni intestate alla Corte, né contenere collegamenti con le funzioni giurisdizionali e requirenti della Corte dei Conti o con eventuali giudizi pendenti innanzi alla magistratura penale, civile o amministrativa. Costituisce</w:t>
      </w:r>
      <w:r w:rsidRPr="007A12CD">
        <w:rPr>
          <w:rFonts w:eastAsia="Calibri"/>
          <w:i/>
          <w:lang w:eastAsia="en-US"/>
        </w:rPr>
        <w:t xml:space="preserve"> ius receptum </w:t>
      </w:r>
      <w:r w:rsidRPr="007A12CD">
        <w:rPr>
          <w:rFonts w:eastAsia="Calibri"/>
          <w:lang w:eastAsia="en-US"/>
        </w:rPr>
        <w:t>il principio secondo il quale la richiesta di parere, pur essendo senz’altro di norma originata da un’esigenza gestionale dell’Amministrazione, debba essere finalizzata ad ottenere indicazioni sulla corretta interpretazione di principi, norme ed istituti riguardanti la contabilità pubblica.</w:t>
      </w:r>
    </w:p>
    <w:p w14:paraId="1363520E" w14:textId="77777777" w:rsidR="005632B5" w:rsidRPr="00544BF0" w:rsidRDefault="005632B5" w:rsidP="005632B5">
      <w:pPr>
        <w:rPr>
          <w:rFonts w:eastAsia="Calibri"/>
          <w:lang w:eastAsia="en-US"/>
        </w:rPr>
      </w:pPr>
      <w:r w:rsidRPr="00544BF0">
        <w:rPr>
          <w:rFonts w:eastAsia="Calibri"/>
          <w:lang w:eastAsia="en-US"/>
        </w:rPr>
        <w:t xml:space="preserve">È esclusivo onere dell’Amministrazione, infatti, applicare le norme al caso di specie, non potendo, al contrario, la richiesta di parere essere diretta ad ottenere indicazioni concrete per una specifica e puntuale attività gestionale, e dunque ogni valutazione in merito alla legittimità e all’opportunità dell’attività amministrativa resta in capo all’ente. </w:t>
      </w:r>
    </w:p>
    <w:p w14:paraId="644F9C67" w14:textId="77777777" w:rsidR="005632B5" w:rsidRPr="00544BF0" w:rsidRDefault="005632B5" w:rsidP="005632B5">
      <w:pPr>
        <w:rPr>
          <w:rFonts w:eastAsia="Calibri"/>
          <w:lang w:eastAsia="en-US"/>
        </w:rPr>
      </w:pPr>
      <w:r w:rsidRPr="00544BF0">
        <w:rPr>
          <w:rFonts w:eastAsia="Calibri"/>
          <w:lang w:eastAsia="en-US"/>
        </w:rPr>
        <w:t xml:space="preserve">In altri termini, ai fini dell'ammissibilità dell’esercizio della funzione consultiva, il parere non deve indicare soluzioni alle scelte operative discrezionali dell’ente, ovvero, determinare una sorta di inammissibile sindacato in merito ad un’attività amministrativa </w:t>
      </w:r>
      <w:r w:rsidRPr="00D1156B">
        <w:rPr>
          <w:rFonts w:eastAsia="Calibri"/>
          <w:i/>
          <w:lang w:eastAsia="en-US"/>
        </w:rPr>
        <w:t>in fieri</w:t>
      </w:r>
      <w:r w:rsidRPr="00544BF0">
        <w:rPr>
          <w:rFonts w:eastAsia="Calibri"/>
          <w:lang w:eastAsia="en-US"/>
        </w:rPr>
        <w:t>, ma deve individuare o chiarire regole di contabilità pubblica (cfr., ex multis, Sezione Lombardia n. 78/2015, Sezione Trentino-Alto Adige/Südtirol, sede di Trento, n. 3/2015).</w:t>
      </w:r>
    </w:p>
    <w:p w14:paraId="5D3019E5" w14:textId="77777777" w:rsidR="005632B5" w:rsidRPr="00544BF0" w:rsidRDefault="005632B5" w:rsidP="005632B5">
      <w:pPr>
        <w:rPr>
          <w:rFonts w:eastAsia="Calibri"/>
          <w:lang w:eastAsia="en-US"/>
        </w:rPr>
      </w:pPr>
      <w:r w:rsidRPr="00544BF0">
        <w:rPr>
          <w:rFonts w:eastAsia="Calibri"/>
          <w:lang w:eastAsia="en-US"/>
        </w:rPr>
        <w:t>Alla luce di quanto sopra premesso, pertanto, dovranno ritenersi inammissibili le richieste di parere concernenti valutazioni su casi o atti gestionali specifici, tali da determinare un'ingerenza della Corte dei conti nella concreta attività dell'Ente e, in ultima analisi, configurare una compartecipazione all'amministrazione attiva, incompatibile con la posizione di terzietà e di indipendenza della Corte nell'espletamento delle sue funzioni magistratuali, anche di controllo.</w:t>
      </w:r>
    </w:p>
    <w:p w14:paraId="195E5769" w14:textId="77777777" w:rsidR="005632B5" w:rsidRPr="00544BF0" w:rsidRDefault="005632B5" w:rsidP="005632B5">
      <w:pPr>
        <w:rPr>
          <w:rFonts w:eastAsia="Calibri"/>
          <w:lang w:eastAsia="en-US"/>
        </w:rPr>
      </w:pPr>
      <w:r w:rsidRPr="00544BF0">
        <w:rPr>
          <w:rFonts w:eastAsia="Calibri"/>
          <w:lang w:eastAsia="en-US"/>
        </w:rPr>
        <w:t xml:space="preserve">Del pari, non potranno ritenersi ammissibili richieste di parere per la cui soluzione </w:t>
      </w:r>
      <w:r w:rsidRPr="00346175">
        <w:rPr>
          <w:rFonts w:eastAsia="Calibri"/>
          <w:i/>
          <w:iCs/>
          <w:lang w:eastAsia="en-US"/>
        </w:rPr>
        <w:t>"non si rinvengono quei caratteri - se non di esclusività - di specializzazione funzionale che caratterizzano la Corte in questa sede, e che giustificano la peculiare attribuzione da parte del legislatore</w:t>
      </w:r>
      <w:r w:rsidRPr="00544BF0">
        <w:rPr>
          <w:rFonts w:eastAsia="Calibri"/>
          <w:lang w:eastAsia="en-US"/>
        </w:rPr>
        <w:t>" (cfr. Sezione delle Autonomie delibera n. 3/2014), né istanze che, per come formulate, si sostanzino in una richiesta di consulenza di portata generale in merito tutti gli ambiti dell'azione amministrativa.</w:t>
      </w:r>
    </w:p>
    <w:p w14:paraId="534C1C3A" w14:textId="77777777" w:rsidR="005632B5" w:rsidRPr="00544BF0" w:rsidRDefault="005632B5" w:rsidP="005632B5">
      <w:pPr>
        <w:rPr>
          <w:rFonts w:eastAsia="Calibri"/>
          <w:lang w:eastAsia="en-US"/>
        </w:rPr>
      </w:pPr>
      <w:r w:rsidRPr="00544BF0">
        <w:rPr>
          <w:rFonts w:eastAsia="Calibri"/>
          <w:lang w:eastAsia="en-US"/>
        </w:rPr>
        <w:t>L'ausilio consultivo, inoltre, deve essere preventivo rispetto all'esecuzione da parte dell'Ente di atti e/o attività connessi alla/e questione/i oggetto di richiesta di parere. Non è, quindi, ammissibile l'esercizio ex post della funzione consultiva.</w:t>
      </w:r>
    </w:p>
    <w:p w14:paraId="577E9FAD" w14:textId="268CC1B0" w:rsidR="005D5E91" w:rsidRPr="005D5E91" w:rsidRDefault="005632B5" w:rsidP="005632B5">
      <w:pPr>
        <w:rPr>
          <w:rFonts w:eastAsia="Calibri"/>
          <w:highlight w:val="yellow"/>
          <w:lang w:eastAsia="en-US"/>
        </w:rPr>
      </w:pPr>
      <w:r w:rsidRPr="00544BF0">
        <w:rPr>
          <w:rFonts w:eastAsia="Calibri"/>
          <w:lang w:eastAsia="en-US"/>
        </w:rPr>
        <w:t>III</w:t>
      </w:r>
      <w:r w:rsidRPr="00F33C19">
        <w:rPr>
          <w:rFonts w:eastAsia="Calibri"/>
          <w:lang w:eastAsia="en-US"/>
        </w:rPr>
        <w:t xml:space="preserve">. </w:t>
      </w:r>
      <w:r w:rsidR="005D5E91" w:rsidRPr="00F33C19">
        <w:rPr>
          <w:rFonts w:eastAsia="Calibri"/>
          <w:lang w:eastAsia="en-US"/>
        </w:rPr>
        <w:t>Tutto ciò premesso, sotto il profilo soggettivo, la richiesta di parere deve ritenersi ammissibile, in quanto sottoscritta dal Sindaco dell’</w:t>
      </w:r>
      <w:r w:rsidR="00F33C19" w:rsidRPr="00F33C19">
        <w:rPr>
          <w:rFonts w:eastAsia="Calibri"/>
          <w:lang w:eastAsia="en-US"/>
        </w:rPr>
        <w:t>E</w:t>
      </w:r>
      <w:r w:rsidR="005D5E91" w:rsidRPr="00F33C19">
        <w:rPr>
          <w:rFonts w:eastAsia="Calibri"/>
          <w:lang w:eastAsia="en-US"/>
        </w:rPr>
        <w:t>nte, organo politico e di vertice, rappresentante legale del medesimo</w:t>
      </w:r>
      <w:r w:rsidR="00F33C19" w:rsidRPr="00F33C19">
        <w:rPr>
          <w:rFonts w:eastAsia="Calibri"/>
          <w:lang w:eastAsia="en-US"/>
        </w:rPr>
        <w:t>. S</w:t>
      </w:r>
      <w:r w:rsidR="005D5E91" w:rsidRPr="00F33C19">
        <w:rPr>
          <w:rFonts w:eastAsia="Calibri"/>
          <w:lang w:eastAsia="en-US"/>
        </w:rPr>
        <w:t xml:space="preserve">i precisa, </w:t>
      </w:r>
      <w:r w:rsidR="005530F6" w:rsidRPr="00F33C19">
        <w:rPr>
          <w:rFonts w:eastAsia="Calibri"/>
          <w:lang w:eastAsia="en-US"/>
        </w:rPr>
        <w:t>a tal proposito</w:t>
      </w:r>
      <w:r w:rsidR="005D5E91" w:rsidRPr="00F33C19">
        <w:rPr>
          <w:rFonts w:eastAsia="Calibri"/>
          <w:lang w:eastAsia="en-US"/>
        </w:rPr>
        <w:t>, che la stessa è stata trasmessa direttamente dall’Ente richiedente e non già per il tramite del Consiglio delle autonomie locali, organo previsto dal vigente art. 123 della Costituzione. Ciò, comunque, non inficia l’ammissibilità della richiesta atteso che la formulazione dell’art. 7, comma 8, della legge 5 giugno 2003 n. 131 non preclude un rapporto diretto tra le amministrazioni e le Sezioni Regionali di controllo della Corte dei conti.</w:t>
      </w:r>
    </w:p>
    <w:p w14:paraId="5AB4A738" w14:textId="77777777" w:rsidR="005632B5" w:rsidRPr="00544BF0" w:rsidRDefault="005632B5" w:rsidP="005632B5">
      <w:pPr>
        <w:rPr>
          <w:rFonts w:eastAsia="Calibri"/>
          <w:lang w:eastAsia="en-US"/>
        </w:rPr>
      </w:pPr>
      <w:r w:rsidRPr="00544BF0">
        <w:rPr>
          <w:rFonts w:eastAsia="Calibri"/>
          <w:lang w:eastAsia="en-US"/>
        </w:rPr>
        <w:t xml:space="preserve">IV. Quanto al profilo oggettivo, va evidenziato che la richiesta deve essere giustificata da </w:t>
      </w:r>
      <w:r w:rsidRPr="00544BF0">
        <w:rPr>
          <w:rFonts w:eastAsia="Calibri"/>
          <w:lang w:eastAsia="en-US"/>
        </w:rPr>
        <w:lastRenderedPageBreak/>
        <w:t>un interesse dell’ente alla soluzione di una questione giuridica incerta e controversa, a carattere generale e astratto. Ne discende che i casi non devono essere riferiti a fattispecie concrete, al fine di evitare da un lato l’ingerenza della Corte nelle scelte gestionali da compiere (amministrazione attiva) e dall’altro di evitare una funzione "consulenziale" (generale) sull'attività dell'Amministrazione locale (cfr. Sez. controllo Puglia 104/2010 e 118/2009), cui  spetta procedere alla adeguata valutazione ponderativa di tutti gli elementi di fatto e di diritto rilevanti e adottare le conseguenti scelte decisionali.</w:t>
      </w:r>
    </w:p>
    <w:p w14:paraId="5F7FF937" w14:textId="77777777" w:rsidR="005632B5" w:rsidRPr="00544BF0" w:rsidRDefault="005632B5" w:rsidP="005632B5">
      <w:pPr>
        <w:rPr>
          <w:rFonts w:eastAsia="Calibri"/>
          <w:lang w:eastAsia="en-US"/>
        </w:rPr>
      </w:pPr>
      <w:r w:rsidRPr="00544BF0">
        <w:rPr>
          <w:rFonts w:eastAsia="Calibri"/>
          <w:lang w:eastAsia="en-US"/>
        </w:rPr>
        <w:t xml:space="preserve">Secondo un principio ampiamente consolidato, infatti, la funzione consultiva non può risolversi in una surrettizia forma di coamministrazione o di cogestione incompatibile con la posizione di neutralità e di terzietà della magistratura contabile. Ne consegue che il parere viene reso unicamente avuto riguardo esclusivo alle questioni di natura generale ed astratta, e non può essere interpretato quale intervento atto a validare eventuali determinazioni </w:t>
      </w:r>
      <w:r w:rsidRPr="004A4587">
        <w:rPr>
          <w:rFonts w:eastAsia="Calibri"/>
          <w:i/>
          <w:lang w:eastAsia="en-US"/>
        </w:rPr>
        <w:t>in itinere</w:t>
      </w:r>
      <w:r w:rsidRPr="00544BF0">
        <w:rPr>
          <w:rFonts w:eastAsia="Calibri"/>
          <w:lang w:eastAsia="en-US"/>
        </w:rPr>
        <w:t xml:space="preserve">, ovvero già assunte o atti già adottati </w:t>
      </w:r>
      <w:r w:rsidRPr="004A4587">
        <w:rPr>
          <w:rFonts w:eastAsia="Calibri"/>
          <w:i/>
          <w:lang w:eastAsia="en-US"/>
        </w:rPr>
        <w:t>ex post</w:t>
      </w:r>
      <w:r w:rsidRPr="00544BF0">
        <w:rPr>
          <w:rFonts w:eastAsia="Calibri"/>
          <w:lang w:eastAsia="en-US"/>
        </w:rPr>
        <w:t>.</w:t>
      </w:r>
    </w:p>
    <w:p w14:paraId="4B88A612" w14:textId="752D1D7B" w:rsidR="005632B5" w:rsidRPr="00544BF0" w:rsidRDefault="005632B5" w:rsidP="005632B5">
      <w:pPr>
        <w:rPr>
          <w:rFonts w:eastAsia="Calibri"/>
          <w:lang w:eastAsia="en-US"/>
        </w:rPr>
      </w:pPr>
      <w:r w:rsidRPr="00544BF0">
        <w:rPr>
          <w:rFonts w:eastAsia="Calibri"/>
          <w:lang w:eastAsia="en-US"/>
        </w:rPr>
        <w:t>Dal punto di vista oggettivo</w:t>
      </w:r>
      <w:r>
        <w:rPr>
          <w:rFonts w:eastAsia="Calibri"/>
          <w:lang w:eastAsia="en-US"/>
        </w:rPr>
        <w:t>,</w:t>
      </w:r>
      <w:r w:rsidRPr="00544BF0">
        <w:rPr>
          <w:rFonts w:eastAsia="Calibri"/>
          <w:lang w:eastAsia="en-US"/>
        </w:rPr>
        <w:t xml:space="preserve"> la questione si delinea</w:t>
      </w:r>
      <w:r w:rsidR="00414792">
        <w:rPr>
          <w:rFonts w:eastAsia="Calibri"/>
          <w:lang w:eastAsia="en-US"/>
        </w:rPr>
        <w:t>,</w:t>
      </w:r>
      <w:r w:rsidRPr="00544BF0">
        <w:rPr>
          <w:rFonts w:eastAsia="Calibri"/>
          <w:lang w:eastAsia="en-US"/>
        </w:rPr>
        <w:t xml:space="preserve"> </w:t>
      </w:r>
      <w:r w:rsidR="00414792">
        <w:rPr>
          <w:rFonts w:eastAsia="Calibri"/>
          <w:lang w:eastAsia="en-US"/>
        </w:rPr>
        <w:t>pertanto</w:t>
      </w:r>
      <w:r w:rsidR="00414792" w:rsidRPr="00440F9D">
        <w:rPr>
          <w:rFonts w:eastAsia="Calibri"/>
          <w:lang w:eastAsia="en-US"/>
        </w:rPr>
        <w:t xml:space="preserve">, </w:t>
      </w:r>
      <w:r w:rsidRPr="00440F9D">
        <w:rPr>
          <w:rFonts w:eastAsia="Calibri"/>
          <w:lang w:eastAsia="en-US"/>
        </w:rPr>
        <w:t xml:space="preserve">ammissibile </w:t>
      </w:r>
      <w:r w:rsidR="0059316C" w:rsidRPr="00440F9D">
        <w:rPr>
          <w:rFonts w:eastAsia="Calibri"/>
          <w:lang w:eastAsia="en-US"/>
        </w:rPr>
        <w:t xml:space="preserve">esclusivamente </w:t>
      </w:r>
      <w:r w:rsidRPr="00440F9D">
        <w:rPr>
          <w:rFonts w:eastAsia="Calibri"/>
          <w:lang w:eastAsia="en-US"/>
        </w:rPr>
        <w:t>entro i limiti ristretti relativi all’interpretazione d</w:t>
      </w:r>
      <w:r w:rsidR="007038F7">
        <w:rPr>
          <w:rFonts w:eastAsia="Calibri"/>
          <w:lang w:eastAsia="en-US"/>
        </w:rPr>
        <w:t xml:space="preserve">elle </w:t>
      </w:r>
      <w:r w:rsidRPr="00440F9D">
        <w:rPr>
          <w:rFonts w:eastAsia="Calibri"/>
          <w:lang w:eastAsia="en-US"/>
        </w:rPr>
        <w:t>disposizioni</w:t>
      </w:r>
      <w:r>
        <w:rPr>
          <w:rFonts w:eastAsia="Calibri"/>
          <w:lang w:eastAsia="en-US"/>
        </w:rPr>
        <w:t xml:space="preserve"> concernenti</w:t>
      </w:r>
      <w:r w:rsidR="00F441DA">
        <w:rPr>
          <w:rFonts w:eastAsia="Calibri"/>
          <w:lang w:eastAsia="en-US"/>
        </w:rPr>
        <w:t xml:space="preserve"> il principio contabile 4.2. allegato al D</w:t>
      </w:r>
      <w:r w:rsidR="009F0BB6">
        <w:rPr>
          <w:rFonts w:eastAsia="Calibri"/>
          <w:lang w:eastAsia="en-US"/>
        </w:rPr>
        <w:t>.Lgs. n. 118/2011</w:t>
      </w:r>
      <w:r w:rsidR="005038C7">
        <w:rPr>
          <w:rFonts w:eastAsia="Calibri"/>
          <w:lang w:eastAsia="en-US"/>
        </w:rPr>
        <w:t>, punto 5.2.</w:t>
      </w:r>
      <w:r w:rsidR="00414792">
        <w:rPr>
          <w:rFonts w:eastAsia="Calibri"/>
          <w:lang w:eastAsia="en-US"/>
        </w:rPr>
        <w:t>,</w:t>
      </w:r>
      <w:r w:rsidR="00915449">
        <w:rPr>
          <w:rFonts w:eastAsia="Calibri"/>
          <w:lang w:eastAsia="en-US"/>
        </w:rPr>
        <w:t xml:space="preserve"> </w:t>
      </w:r>
      <w:r w:rsidR="00414792">
        <w:rPr>
          <w:rFonts w:eastAsia="Calibri"/>
          <w:lang w:eastAsia="en-US"/>
        </w:rPr>
        <w:t xml:space="preserve">relativamente </w:t>
      </w:r>
      <w:r w:rsidR="00AD2AEC">
        <w:rPr>
          <w:rFonts w:eastAsia="Calibri"/>
          <w:lang w:eastAsia="en-US"/>
        </w:rPr>
        <w:t>alla corresponsione delle risorse variabili destinate alla performance</w:t>
      </w:r>
      <w:r w:rsidR="005038C7">
        <w:rPr>
          <w:rFonts w:eastAsia="Calibri"/>
          <w:lang w:eastAsia="en-US"/>
        </w:rPr>
        <w:t>, e non al caso spe</w:t>
      </w:r>
      <w:r w:rsidR="00D94B8E">
        <w:rPr>
          <w:rFonts w:eastAsia="Calibri"/>
          <w:lang w:eastAsia="en-US"/>
        </w:rPr>
        <w:t>cifico delineato dal Sindaco del Comune di Morubio</w:t>
      </w:r>
      <w:r w:rsidR="005038C7">
        <w:rPr>
          <w:rFonts w:eastAsia="Calibri"/>
          <w:lang w:eastAsia="en-US"/>
        </w:rPr>
        <w:t>.</w:t>
      </w:r>
      <w:r>
        <w:rPr>
          <w:rFonts w:eastAsia="Calibri"/>
          <w:lang w:eastAsia="en-US"/>
        </w:rPr>
        <w:t xml:space="preserve"> </w:t>
      </w:r>
      <w:r w:rsidR="00D94B8E">
        <w:rPr>
          <w:rFonts w:eastAsia="Calibri"/>
          <w:lang w:eastAsia="en-US"/>
        </w:rPr>
        <w:t>D</w:t>
      </w:r>
      <w:r>
        <w:rPr>
          <w:rFonts w:eastAsia="Calibri"/>
          <w:lang w:eastAsia="en-US"/>
        </w:rPr>
        <w:t xml:space="preserve">ette norme </w:t>
      </w:r>
      <w:r w:rsidRPr="00451261">
        <w:rPr>
          <w:rFonts w:eastAsia="Calibri"/>
          <w:lang w:eastAsia="en-US"/>
        </w:rPr>
        <w:t>si inquadrano</w:t>
      </w:r>
      <w:r w:rsidR="00D94B8E">
        <w:rPr>
          <w:rFonts w:eastAsia="Calibri"/>
          <w:lang w:eastAsia="en-US"/>
        </w:rPr>
        <w:t>, infatti,</w:t>
      </w:r>
      <w:r w:rsidRPr="00451261">
        <w:rPr>
          <w:rFonts w:eastAsia="Calibri"/>
          <w:lang w:eastAsia="en-US"/>
        </w:rPr>
        <w:t xml:space="preserve"> nell’ambito della contabilità pubblica</w:t>
      </w:r>
      <w:r>
        <w:rPr>
          <w:rFonts w:eastAsia="Calibri"/>
          <w:lang w:eastAsia="en-US"/>
        </w:rPr>
        <w:t>,</w:t>
      </w:r>
      <w:r w:rsidRPr="00451261">
        <w:rPr>
          <w:rFonts w:eastAsia="Calibri"/>
          <w:lang w:eastAsia="en-US"/>
        </w:rPr>
        <w:t xml:space="preserve"> poiché </w:t>
      </w:r>
      <w:r w:rsidR="00117659">
        <w:rPr>
          <w:rFonts w:eastAsia="Calibri"/>
          <w:lang w:eastAsia="en-US"/>
        </w:rPr>
        <w:t xml:space="preserve">concernono </w:t>
      </w:r>
      <w:r w:rsidRPr="00451261">
        <w:rPr>
          <w:rFonts w:eastAsia="Calibri"/>
          <w:lang w:eastAsia="en-US"/>
        </w:rPr>
        <w:t>il corretto utilizzo di risorse e più in generale il contenimento della spesa pubblica</w:t>
      </w:r>
      <w:r>
        <w:rPr>
          <w:rFonts w:eastAsia="Calibri"/>
          <w:lang w:eastAsia="en-US"/>
        </w:rPr>
        <w:t xml:space="preserve"> e gli equilibri di finanza pubblica</w:t>
      </w:r>
      <w:r w:rsidRPr="00451261">
        <w:rPr>
          <w:rFonts w:eastAsia="Calibri"/>
          <w:lang w:eastAsia="en-US"/>
        </w:rPr>
        <w:t>, ai fini di una sana gestione finanziaria dell’Ente.</w:t>
      </w:r>
    </w:p>
    <w:p w14:paraId="5457DA61" w14:textId="00EF342A" w:rsidR="005632B5" w:rsidRDefault="005632B5" w:rsidP="005632B5">
      <w:pPr>
        <w:rPr>
          <w:rFonts w:eastAsia="Calibri"/>
          <w:lang w:eastAsia="en-US"/>
        </w:rPr>
      </w:pPr>
      <w:r w:rsidRPr="00544BF0">
        <w:rPr>
          <w:rFonts w:eastAsia="Calibri"/>
          <w:lang w:eastAsia="en-US"/>
        </w:rPr>
        <w:t>V.</w:t>
      </w:r>
      <w:r w:rsidRPr="00544BF0">
        <w:rPr>
          <w:rFonts w:eastAsia="Calibri"/>
          <w:lang w:eastAsia="en-US"/>
        </w:rPr>
        <w:tab/>
        <w:t xml:space="preserve">Premesso quanto sopra in ordine alla delimitazione di competenza della Corte nell’ambito dell’attività consultiva, e dunque non potendo sindacare nel merito le </w:t>
      </w:r>
      <w:r w:rsidRPr="00977938">
        <w:rPr>
          <w:rFonts w:eastAsia="Calibri"/>
          <w:lang w:eastAsia="en-US"/>
        </w:rPr>
        <w:t>eventuali scelte dell’</w:t>
      </w:r>
      <w:r w:rsidR="00D02DB9" w:rsidRPr="00977938">
        <w:rPr>
          <w:rFonts w:eastAsia="Calibri"/>
          <w:lang w:eastAsia="en-US"/>
        </w:rPr>
        <w:t>E</w:t>
      </w:r>
      <w:r w:rsidRPr="00977938">
        <w:rPr>
          <w:rFonts w:eastAsia="Calibri"/>
          <w:lang w:eastAsia="en-US"/>
        </w:rPr>
        <w:t>nte</w:t>
      </w:r>
      <w:r w:rsidR="00C31B82" w:rsidRPr="00977938">
        <w:rPr>
          <w:rFonts w:eastAsia="Calibri"/>
          <w:lang w:eastAsia="en-US"/>
        </w:rPr>
        <w:t xml:space="preserve"> (p</w:t>
      </w:r>
      <w:r w:rsidR="00E4267A" w:rsidRPr="00977938">
        <w:rPr>
          <w:rFonts w:eastAsia="Calibri"/>
          <w:lang w:eastAsia="en-US"/>
        </w:rPr>
        <w:t>regresse</w:t>
      </w:r>
      <w:r w:rsidR="00C31B82" w:rsidRPr="00977938">
        <w:rPr>
          <w:rFonts w:eastAsia="Calibri"/>
          <w:lang w:eastAsia="en-US"/>
        </w:rPr>
        <w:t xml:space="preserve"> </w:t>
      </w:r>
      <w:r w:rsidR="00E4267A" w:rsidRPr="00977938">
        <w:rPr>
          <w:rFonts w:eastAsia="Calibri"/>
          <w:lang w:eastAsia="en-US"/>
        </w:rPr>
        <w:t>o</w:t>
      </w:r>
      <w:r w:rsidR="00C31B82" w:rsidRPr="00977938">
        <w:rPr>
          <w:rFonts w:eastAsia="Calibri"/>
          <w:lang w:eastAsia="en-US"/>
        </w:rPr>
        <w:t xml:space="preserve"> future)</w:t>
      </w:r>
      <w:r w:rsidRPr="00977938">
        <w:rPr>
          <w:rFonts w:eastAsia="Calibri"/>
          <w:lang w:eastAsia="en-US"/>
        </w:rPr>
        <w:t xml:space="preserve">, né valutare l’esistenza dei presupposti che consentono di esprimersi sulla legittimità dell’azione amministrativa gestionale, </w:t>
      </w:r>
      <w:r w:rsidR="00650E9D" w:rsidRPr="00977938">
        <w:rPr>
          <w:rFonts w:eastAsia="Calibri"/>
          <w:lang w:eastAsia="en-US"/>
        </w:rPr>
        <w:t>né</w:t>
      </w:r>
      <w:r w:rsidR="006962BD" w:rsidRPr="00977938">
        <w:rPr>
          <w:rFonts w:eastAsia="Calibri"/>
          <w:lang w:eastAsia="en-US"/>
        </w:rPr>
        <w:t xml:space="preserve"> tantomeno</w:t>
      </w:r>
      <w:r w:rsidR="00F27871" w:rsidRPr="00977938">
        <w:rPr>
          <w:rFonts w:eastAsia="Calibri"/>
          <w:lang w:eastAsia="en-US"/>
        </w:rPr>
        <w:t xml:space="preserve"> esprimere pareri sulla </w:t>
      </w:r>
      <w:r w:rsidR="00BE6955" w:rsidRPr="00977938">
        <w:rPr>
          <w:rFonts w:eastAsia="Calibri"/>
          <w:lang w:eastAsia="en-US"/>
        </w:rPr>
        <w:t>correttezza</w:t>
      </w:r>
      <w:r w:rsidR="00F27871" w:rsidRPr="00977938">
        <w:rPr>
          <w:rFonts w:eastAsia="Calibri"/>
          <w:lang w:eastAsia="en-US"/>
        </w:rPr>
        <w:t xml:space="preserve"> di pronunce</w:t>
      </w:r>
      <w:r w:rsidR="002B1E5C" w:rsidRPr="00977938">
        <w:rPr>
          <w:rFonts w:eastAsia="Calibri"/>
          <w:lang w:eastAsia="en-US"/>
        </w:rPr>
        <w:t xml:space="preserve"> </w:t>
      </w:r>
      <w:r w:rsidR="00BE6955" w:rsidRPr="00977938">
        <w:rPr>
          <w:rFonts w:eastAsia="Calibri"/>
          <w:lang w:eastAsia="en-US"/>
        </w:rPr>
        <w:t>di altre Sezioni</w:t>
      </w:r>
      <w:r w:rsidR="00B27353" w:rsidRPr="00977938">
        <w:rPr>
          <w:rFonts w:eastAsia="Calibri"/>
          <w:lang w:eastAsia="en-US"/>
        </w:rPr>
        <w:t xml:space="preserve"> della Corte, </w:t>
      </w:r>
      <w:r w:rsidRPr="00544BF0">
        <w:rPr>
          <w:rFonts w:eastAsia="Calibri"/>
          <w:lang w:eastAsia="en-US"/>
        </w:rPr>
        <w:t>questa Sezione esam</w:t>
      </w:r>
      <w:r w:rsidR="00663D5C">
        <w:rPr>
          <w:rFonts w:eastAsia="Calibri"/>
          <w:lang w:eastAsia="en-US"/>
        </w:rPr>
        <w:t>ina</w:t>
      </w:r>
      <w:r w:rsidRPr="00544BF0">
        <w:rPr>
          <w:rFonts w:eastAsia="Calibri"/>
          <w:lang w:eastAsia="en-US"/>
        </w:rPr>
        <w:t xml:space="preserve"> il quesito formulato dall’Amministrazione comunale</w:t>
      </w:r>
      <w:r>
        <w:rPr>
          <w:rFonts w:eastAsia="Calibri"/>
          <w:lang w:eastAsia="en-US"/>
        </w:rPr>
        <w:t xml:space="preserve">, astraendolo </w:t>
      </w:r>
      <w:r w:rsidRPr="00CD5C66">
        <w:rPr>
          <w:rFonts w:eastAsia="Calibri"/>
          <w:lang w:eastAsia="en-US"/>
        </w:rPr>
        <w:t>da ogni riferimento all</w:t>
      </w:r>
      <w:r>
        <w:rPr>
          <w:rFonts w:eastAsia="Calibri"/>
          <w:lang w:eastAsia="en-US"/>
        </w:rPr>
        <w:t xml:space="preserve">’eventuale </w:t>
      </w:r>
      <w:r w:rsidRPr="00CD5C66">
        <w:rPr>
          <w:rFonts w:eastAsia="Calibri"/>
          <w:lang w:eastAsia="en-US"/>
        </w:rPr>
        <w:t xml:space="preserve">fattispecie concreta, offrendo </w:t>
      </w:r>
      <w:r w:rsidR="00D46962">
        <w:rPr>
          <w:rFonts w:eastAsia="Calibri"/>
          <w:lang w:eastAsia="en-US"/>
        </w:rPr>
        <w:t>unicamente</w:t>
      </w:r>
      <w:r w:rsidRPr="00CD5C66">
        <w:rPr>
          <w:rFonts w:eastAsia="Calibri"/>
          <w:lang w:eastAsia="en-US"/>
        </w:rPr>
        <w:t xml:space="preserve"> una lettura interpretativa delle norme di contabilità pubblica che regolano la materia in oggetto</w:t>
      </w:r>
    </w:p>
    <w:p w14:paraId="49618CE9" w14:textId="77777777" w:rsidR="005632B5" w:rsidRDefault="005632B5" w:rsidP="005632B5">
      <w:pPr>
        <w:ind w:right="-1" w:firstLine="1"/>
        <w:jc w:val="center"/>
        <w:rPr>
          <w:rFonts w:eastAsia="Calibri"/>
          <w:lang w:eastAsia="en-US"/>
        </w:rPr>
      </w:pPr>
      <w:r w:rsidRPr="007D2BFF">
        <w:rPr>
          <w:rFonts w:eastAsia="Calibri"/>
          <w:lang w:eastAsia="en-US"/>
        </w:rPr>
        <w:t>DIRITTO</w:t>
      </w:r>
    </w:p>
    <w:p w14:paraId="5A6E181A" w14:textId="2022A55C" w:rsidR="00533DAA" w:rsidRDefault="00F669EF" w:rsidP="00CD3F42">
      <w:pPr>
        <w:ind w:right="-1" w:firstLine="1"/>
        <w:rPr>
          <w:rFonts w:eastAsia="Calibri"/>
          <w:i/>
          <w:iCs/>
          <w:lang w:eastAsia="en-US"/>
        </w:rPr>
      </w:pPr>
      <w:r>
        <w:rPr>
          <w:rFonts w:eastAsia="Calibri"/>
          <w:lang w:eastAsia="en-US"/>
        </w:rPr>
        <w:t>VI.</w:t>
      </w:r>
      <w:r>
        <w:rPr>
          <w:rFonts w:eastAsia="Calibri"/>
          <w:lang w:eastAsia="en-US"/>
        </w:rPr>
        <w:tab/>
        <w:t xml:space="preserve">Nel merito, </w:t>
      </w:r>
      <w:r w:rsidR="00465E8E">
        <w:rPr>
          <w:rFonts w:eastAsia="Calibri"/>
          <w:lang w:eastAsia="en-US"/>
        </w:rPr>
        <w:t>per rispondere al</w:t>
      </w:r>
      <w:r w:rsidR="005632B5">
        <w:rPr>
          <w:rFonts w:eastAsia="Calibri"/>
          <w:lang w:eastAsia="en-US"/>
        </w:rPr>
        <w:t xml:space="preserve"> quesito posto del </w:t>
      </w:r>
      <w:r w:rsidR="00CD3F42" w:rsidRPr="00CD3F42">
        <w:rPr>
          <w:rFonts w:eastAsia="Calibri"/>
          <w:lang w:eastAsia="en-US"/>
        </w:rPr>
        <w:t>Comune di San Pietro di Morubio</w:t>
      </w:r>
      <w:r w:rsidR="00C9774C">
        <w:rPr>
          <w:rFonts w:eastAsia="Calibri"/>
          <w:lang w:eastAsia="en-US"/>
        </w:rPr>
        <w:t>,</w:t>
      </w:r>
      <w:r w:rsidR="00CD3F42" w:rsidRPr="00CD3F42">
        <w:rPr>
          <w:rFonts w:eastAsia="Calibri"/>
          <w:lang w:eastAsia="en-US"/>
        </w:rPr>
        <w:t xml:space="preserve"> </w:t>
      </w:r>
      <w:r w:rsidR="00465E8E">
        <w:rPr>
          <w:rFonts w:eastAsia="Calibri"/>
          <w:lang w:eastAsia="en-US"/>
        </w:rPr>
        <w:t>appare preliminarmente necessario richiamare</w:t>
      </w:r>
      <w:r w:rsidR="00A81F78">
        <w:rPr>
          <w:rFonts w:eastAsia="Calibri"/>
          <w:lang w:eastAsia="en-US"/>
        </w:rPr>
        <w:t xml:space="preserve"> il principio di cui </w:t>
      </w:r>
      <w:r w:rsidR="00B21BDE">
        <w:rPr>
          <w:rFonts w:eastAsia="Calibri"/>
          <w:lang w:eastAsia="en-US"/>
        </w:rPr>
        <w:t>all’allegato 4.2 del D.</w:t>
      </w:r>
      <w:r w:rsidR="007C1735">
        <w:rPr>
          <w:rFonts w:eastAsia="Calibri"/>
          <w:lang w:eastAsia="en-US"/>
        </w:rPr>
        <w:t>L</w:t>
      </w:r>
      <w:r w:rsidR="00B21BDE">
        <w:rPr>
          <w:rFonts w:eastAsia="Calibri"/>
          <w:lang w:eastAsia="en-US"/>
        </w:rPr>
        <w:t xml:space="preserve">gs. </w:t>
      </w:r>
      <w:r w:rsidR="007C1735">
        <w:rPr>
          <w:rFonts w:eastAsia="Calibri"/>
          <w:lang w:eastAsia="en-US"/>
        </w:rPr>
        <w:t xml:space="preserve">n. </w:t>
      </w:r>
      <w:r w:rsidR="00B21BDE">
        <w:rPr>
          <w:rFonts w:eastAsia="Calibri"/>
          <w:lang w:eastAsia="en-US"/>
        </w:rPr>
        <w:t>118/2011</w:t>
      </w:r>
      <w:r w:rsidR="00AC61F5">
        <w:rPr>
          <w:rFonts w:eastAsia="Calibri"/>
          <w:lang w:eastAsia="en-US"/>
        </w:rPr>
        <w:t>,</w:t>
      </w:r>
      <w:r w:rsidR="00B21BDE">
        <w:rPr>
          <w:rFonts w:eastAsia="Calibri"/>
          <w:lang w:eastAsia="en-US"/>
        </w:rPr>
        <w:t xml:space="preserve"> il quale al punto 5.2. prevede</w:t>
      </w:r>
      <w:r w:rsidR="00533DAA">
        <w:rPr>
          <w:rFonts w:eastAsia="Calibri"/>
          <w:lang w:eastAsia="en-US"/>
        </w:rPr>
        <w:t xml:space="preserve">, tra l’altro, </w:t>
      </w:r>
      <w:r w:rsidR="00B21BDE">
        <w:rPr>
          <w:rFonts w:eastAsia="Calibri"/>
          <w:lang w:eastAsia="en-US"/>
        </w:rPr>
        <w:t>che “</w:t>
      </w:r>
      <w:r w:rsidR="00533DAA" w:rsidRPr="00533DAA">
        <w:rPr>
          <w:rFonts w:eastAsia="Calibri"/>
          <w:i/>
          <w:iCs/>
          <w:lang w:eastAsia="en-US"/>
        </w:rPr>
        <w:t xml:space="preserve">Le spese relative al trattamento accessorio e premiante, liquidate nell'esercizio successivo a quello cui si riferiscono, sono stanziate e impegnate in tale esercizio. Alla sottoscrizione della contrattazione integrativa si impegnano le obbligazioni relative al trattamento stesso accessorio e premiante, imputandole contabilmente agli esercizi del bilancio di previsione in cui tali obbligazioni scadono o diventano esigibili. Alla fine dell'esercizio, </w:t>
      </w:r>
      <w:r w:rsidR="00533DAA" w:rsidRPr="00DF5DD1">
        <w:rPr>
          <w:rFonts w:eastAsia="Calibri"/>
          <w:i/>
          <w:iCs/>
          <w:lang w:eastAsia="en-US"/>
        </w:rPr>
        <w:t>nelle more della sottoscrizione della contrattazione integrativa, sulla base della formale delibera di</w:t>
      </w:r>
      <w:r w:rsidR="00533DAA" w:rsidRPr="003C2510">
        <w:rPr>
          <w:rFonts w:eastAsia="Calibri"/>
          <w:i/>
          <w:iCs/>
          <w:lang w:eastAsia="en-US"/>
        </w:rPr>
        <w:t xml:space="preserve"> costituzione del fondo</w:t>
      </w:r>
      <w:r w:rsidR="00533DAA" w:rsidRPr="00533DAA">
        <w:rPr>
          <w:rFonts w:eastAsia="Calibri"/>
          <w:i/>
          <w:iCs/>
          <w:lang w:eastAsia="en-US"/>
        </w:rPr>
        <w:t xml:space="preserve">, vista la certificazione dei </w:t>
      </w:r>
      <w:r w:rsidR="003C2510">
        <w:rPr>
          <w:rFonts w:eastAsia="Calibri"/>
          <w:i/>
          <w:iCs/>
          <w:lang w:eastAsia="en-US"/>
        </w:rPr>
        <w:t>R</w:t>
      </w:r>
      <w:r w:rsidR="00533DAA" w:rsidRPr="00533DAA">
        <w:rPr>
          <w:rFonts w:eastAsia="Calibri"/>
          <w:i/>
          <w:iCs/>
          <w:lang w:eastAsia="en-US"/>
        </w:rPr>
        <w:t xml:space="preserve">evisori, le risorse destinate al finanziamento del fondo risultano </w:t>
      </w:r>
      <w:r w:rsidR="00533DAA" w:rsidRPr="003C2510">
        <w:rPr>
          <w:rFonts w:eastAsia="Calibri"/>
          <w:i/>
          <w:iCs/>
          <w:lang w:eastAsia="en-US"/>
        </w:rPr>
        <w:t>definitivamente vincolate.</w:t>
      </w:r>
      <w:r w:rsidR="00533DAA" w:rsidRPr="00533DAA">
        <w:rPr>
          <w:rFonts w:eastAsia="Calibri"/>
          <w:i/>
          <w:iCs/>
          <w:lang w:eastAsia="en-US"/>
        </w:rPr>
        <w:t xml:space="preserve"> Non potendo assumere l'impegno, le correlate economie di spesa confluiscono nella </w:t>
      </w:r>
      <w:r w:rsidR="00533DAA" w:rsidRPr="00345DCA">
        <w:rPr>
          <w:rFonts w:eastAsia="Calibri"/>
          <w:i/>
          <w:iCs/>
          <w:lang w:eastAsia="en-US"/>
        </w:rPr>
        <w:t xml:space="preserve">quota vincolata del risultato di amministrazione, immediatamente utilizzabili secondo la disciplina generale, anche </w:t>
      </w:r>
      <w:r w:rsidR="00533DAA" w:rsidRPr="00345DCA">
        <w:rPr>
          <w:rFonts w:eastAsia="Calibri"/>
          <w:i/>
          <w:iCs/>
          <w:lang w:eastAsia="en-US"/>
        </w:rPr>
        <w:lastRenderedPageBreak/>
        <w:t>nel corso dell'esercizio provvisorio.</w:t>
      </w:r>
      <w:r w:rsidR="00533DAA" w:rsidRPr="00533DAA">
        <w:rPr>
          <w:rFonts w:eastAsia="Calibri"/>
          <w:i/>
          <w:iCs/>
          <w:lang w:eastAsia="en-US"/>
        </w:rPr>
        <w:t xml:space="preserve"> Considerato che il fondo per le politiche di sviluppo delle risorse umane e per la produttività presenta natura di </w:t>
      </w:r>
      <w:r w:rsidR="00533DAA" w:rsidRPr="003E3129">
        <w:rPr>
          <w:rFonts w:eastAsia="Calibri"/>
          <w:i/>
          <w:iCs/>
          <w:lang w:eastAsia="en-US"/>
        </w:rPr>
        <w:t>spesa vincolata,</w:t>
      </w:r>
      <w:r w:rsidR="00533DAA" w:rsidRPr="00533DAA">
        <w:rPr>
          <w:rFonts w:eastAsia="Calibri"/>
          <w:i/>
          <w:iCs/>
          <w:lang w:eastAsia="en-US"/>
        </w:rPr>
        <w:t xml:space="preserve"> le risorse destinate alla copertura di tale stanziamento acquistano la natura di </w:t>
      </w:r>
      <w:r w:rsidR="00533DAA" w:rsidRPr="00552FDF">
        <w:rPr>
          <w:rFonts w:eastAsia="Calibri"/>
          <w:i/>
          <w:iCs/>
          <w:lang w:eastAsia="en-US"/>
        </w:rPr>
        <w:t>entrate vincolate al finanziamento del fondo,</w:t>
      </w:r>
      <w:r w:rsidR="00533DAA" w:rsidRPr="00533DAA">
        <w:rPr>
          <w:rFonts w:eastAsia="Calibri"/>
          <w:i/>
          <w:iCs/>
          <w:lang w:eastAsia="en-US"/>
        </w:rPr>
        <w:t xml:space="preserve"> con riferimento all'esercizio cui la costituzione del fondo si riferisce; pertanto, la spesa riguardante il fondo per le politiche di sviluppo delle risorse umane e per la produttività è interamente stanziata nell'esercizio cui la costituzione del fondo stesso si riferisce, destinando la quota riguardante la premialità e il trattamento accessorio da liquidare nell'esercizio successivo alla costituzione del fondo pluriennale vincolato, a copertura degli impegni destinati ad essere imputati all'esercizio successivo.</w:t>
      </w:r>
      <w:r w:rsidR="007A6604">
        <w:rPr>
          <w:rFonts w:eastAsia="Calibri"/>
          <w:i/>
          <w:iCs/>
          <w:lang w:eastAsia="en-US"/>
        </w:rPr>
        <w:t>”</w:t>
      </w:r>
    </w:p>
    <w:p w14:paraId="22C83A10" w14:textId="659FD5BC" w:rsidR="001F1D68" w:rsidRPr="001F1D68" w:rsidRDefault="001F1D68" w:rsidP="00CD3F42">
      <w:pPr>
        <w:ind w:right="-1" w:firstLine="1"/>
        <w:rPr>
          <w:rFonts w:eastAsia="Calibri"/>
          <w:lang w:eastAsia="en-US"/>
        </w:rPr>
      </w:pPr>
      <w:r>
        <w:rPr>
          <w:rFonts w:eastAsia="Calibri"/>
          <w:lang w:eastAsia="en-US"/>
        </w:rPr>
        <w:t xml:space="preserve">La norma prosegue </w:t>
      </w:r>
      <w:r w:rsidR="009B308B">
        <w:rPr>
          <w:rFonts w:eastAsia="Calibri"/>
          <w:lang w:eastAsia="en-US"/>
        </w:rPr>
        <w:t xml:space="preserve">statuendo che </w:t>
      </w:r>
      <w:r w:rsidR="009B308B" w:rsidRPr="00F14A8E">
        <w:rPr>
          <w:rFonts w:eastAsia="Calibri"/>
          <w:i/>
          <w:iCs/>
          <w:lang w:eastAsia="en-US"/>
        </w:rPr>
        <w:t xml:space="preserve">“Le verifiche dell'Organo di revisione, propedeutiche alla certificazione prevista dall'art. 40, comma 3-sexies, del D.Lgs. </w:t>
      </w:r>
      <w:r w:rsidR="00BE4320">
        <w:rPr>
          <w:rFonts w:eastAsia="Calibri"/>
          <w:i/>
          <w:iCs/>
          <w:lang w:eastAsia="en-US"/>
        </w:rPr>
        <w:t xml:space="preserve">n. </w:t>
      </w:r>
      <w:r w:rsidR="009B308B" w:rsidRPr="00F14A8E">
        <w:rPr>
          <w:rFonts w:eastAsia="Calibri"/>
          <w:i/>
          <w:iCs/>
          <w:lang w:eastAsia="en-US"/>
        </w:rPr>
        <w:t xml:space="preserve">165/2001, sono effettuate con riferimento all'esercizio del bilancio di previsione cui la contrattazione si riferisce. </w:t>
      </w:r>
      <w:r w:rsidR="009B308B" w:rsidRPr="00EA27DD">
        <w:rPr>
          <w:rFonts w:eastAsia="Calibri"/>
          <w:i/>
          <w:iCs/>
          <w:lang w:eastAsia="en-US"/>
        </w:rPr>
        <w:t>In caso di mancata costituzione del fondo nell'anno di riferimento</w:t>
      </w:r>
      <w:r w:rsidR="009B308B" w:rsidRPr="00F14A8E">
        <w:rPr>
          <w:rFonts w:eastAsia="Calibri"/>
          <w:i/>
          <w:iCs/>
          <w:lang w:eastAsia="en-US"/>
        </w:rPr>
        <w:t>, le economie di bilancio confluiscono nel risultato di amministrazione</w:t>
      </w:r>
      <w:r w:rsidR="009B308B" w:rsidRPr="00EA27DD">
        <w:rPr>
          <w:rFonts w:eastAsia="Calibri"/>
          <w:i/>
          <w:iCs/>
          <w:lang w:eastAsia="en-US"/>
        </w:rPr>
        <w:t>, vincolato per la sola quota del fondo obbligatoriamente prevista dalla contrattazione collettiva nazionale</w:t>
      </w:r>
      <w:r w:rsidR="009B308B" w:rsidRPr="00F14A8E">
        <w:rPr>
          <w:rFonts w:eastAsia="Calibri"/>
          <w:i/>
          <w:iCs/>
          <w:lang w:eastAsia="en-US"/>
        </w:rPr>
        <w:t>. Identiche regole si applicano ai fondi per il personale dirigente.</w:t>
      </w:r>
      <w:r w:rsidR="00F14A8E" w:rsidRPr="00F14A8E">
        <w:rPr>
          <w:rFonts w:eastAsia="Calibri"/>
          <w:i/>
          <w:iCs/>
          <w:lang w:eastAsia="en-US"/>
        </w:rPr>
        <w:t>”</w:t>
      </w:r>
    </w:p>
    <w:p w14:paraId="0576D544" w14:textId="5A359B35" w:rsidR="0056751B" w:rsidRDefault="0056751B" w:rsidP="00CD3F42">
      <w:pPr>
        <w:ind w:right="-1" w:firstLine="1"/>
        <w:rPr>
          <w:rFonts w:eastAsia="Calibri"/>
          <w:i/>
          <w:iCs/>
          <w:lang w:eastAsia="en-US"/>
        </w:rPr>
      </w:pPr>
      <w:r>
        <w:rPr>
          <w:rFonts w:eastAsia="Calibri"/>
          <w:lang w:eastAsia="en-US"/>
        </w:rPr>
        <w:t>Si riporta</w:t>
      </w:r>
      <w:r w:rsidR="00D17188">
        <w:rPr>
          <w:rFonts w:eastAsia="Calibri"/>
          <w:lang w:eastAsia="en-US"/>
        </w:rPr>
        <w:t>,</w:t>
      </w:r>
      <w:r>
        <w:rPr>
          <w:rFonts w:eastAsia="Calibri"/>
          <w:lang w:eastAsia="en-US"/>
        </w:rPr>
        <w:t xml:space="preserve"> inoltre</w:t>
      </w:r>
      <w:r w:rsidR="00D17188">
        <w:rPr>
          <w:rFonts w:eastAsia="Calibri"/>
          <w:lang w:eastAsia="en-US"/>
        </w:rPr>
        <w:t>,</w:t>
      </w:r>
      <w:r>
        <w:rPr>
          <w:rFonts w:eastAsia="Calibri"/>
          <w:lang w:eastAsia="en-US"/>
        </w:rPr>
        <w:t xml:space="preserve"> l’art. 1</w:t>
      </w:r>
      <w:r w:rsidR="00CC322F">
        <w:rPr>
          <w:rFonts w:eastAsia="Calibri"/>
          <w:lang w:eastAsia="en-US"/>
        </w:rPr>
        <w:t>,</w:t>
      </w:r>
      <w:r>
        <w:rPr>
          <w:rFonts w:eastAsia="Calibri"/>
          <w:lang w:eastAsia="en-US"/>
        </w:rPr>
        <w:t xml:space="preserve"> comma 114</w:t>
      </w:r>
      <w:r w:rsidR="00CC322F">
        <w:rPr>
          <w:rFonts w:eastAsia="Calibri"/>
          <w:lang w:eastAsia="en-US"/>
        </w:rPr>
        <w:t>,</w:t>
      </w:r>
      <w:r>
        <w:rPr>
          <w:rFonts w:eastAsia="Calibri"/>
          <w:lang w:eastAsia="en-US"/>
        </w:rPr>
        <w:t xml:space="preserve"> della Legge </w:t>
      </w:r>
      <w:r w:rsidR="00CC322F">
        <w:rPr>
          <w:rFonts w:eastAsia="Calibri"/>
          <w:lang w:eastAsia="en-US"/>
        </w:rPr>
        <w:t xml:space="preserve">n. </w:t>
      </w:r>
      <w:r w:rsidR="00691556">
        <w:rPr>
          <w:rFonts w:eastAsia="Calibri"/>
          <w:lang w:eastAsia="en-US"/>
        </w:rPr>
        <w:t xml:space="preserve">56/2014 recante </w:t>
      </w:r>
      <w:r w:rsidR="00691556" w:rsidRPr="00691556">
        <w:rPr>
          <w:rFonts w:eastAsia="Calibri"/>
          <w:i/>
          <w:iCs/>
          <w:lang w:eastAsia="en-US"/>
        </w:rPr>
        <w:t>“Disposizioni sulle città metropolitane, sulle province, sulle unioni e fusioni di comuni.</w:t>
      </w:r>
      <w:r w:rsidR="00691556">
        <w:rPr>
          <w:rFonts w:eastAsia="Calibri"/>
          <w:i/>
          <w:iCs/>
          <w:lang w:eastAsia="en-US"/>
        </w:rPr>
        <w:t>”</w:t>
      </w:r>
      <w:r w:rsidR="00BF1E8C">
        <w:rPr>
          <w:rFonts w:eastAsia="Calibri"/>
          <w:lang w:eastAsia="en-US"/>
        </w:rPr>
        <w:t xml:space="preserve"> </w:t>
      </w:r>
      <w:r w:rsidR="0083527B">
        <w:rPr>
          <w:rFonts w:eastAsia="Calibri"/>
          <w:lang w:eastAsia="en-US"/>
        </w:rPr>
        <w:t>(</w:t>
      </w:r>
      <w:r w:rsidR="00BF1E8C">
        <w:rPr>
          <w:rFonts w:eastAsia="Calibri"/>
          <w:lang w:eastAsia="en-US"/>
        </w:rPr>
        <w:t>norma</w:t>
      </w:r>
      <w:r w:rsidR="00107251">
        <w:rPr>
          <w:rFonts w:eastAsia="Calibri"/>
          <w:lang w:eastAsia="en-US"/>
        </w:rPr>
        <w:t xml:space="preserve"> a cui fa </w:t>
      </w:r>
      <w:r w:rsidR="00BF1E8C">
        <w:rPr>
          <w:rFonts w:eastAsia="Calibri"/>
          <w:lang w:eastAsia="en-US"/>
        </w:rPr>
        <w:t xml:space="preserve">riferimento </w:t>
      </w:r>
      <w:r w:rsidR="0065677B">
        <w:rPr>
          <w:rFonts w:eastAsia="Calibri"/>
          <w:lang w:eastAsia="en-US"/>
        </w:rPr>
        <w:t xml:space="preserve">il </w:t>
      </w:r>
      <w:r w:rsidR="002F0540">
        <w:rPr>
          <w:rFonts w:eastAsia="Calibri"/>
          <w:lang w:eastAsia="en-US"/>
        </w:rPr>
        <w:t>Comune</w:t>
      </w:r>
      <w:r w:rsidR="0065677B">
        <w:rPr>
          <w:rFonts w:eastAsia="Calibri"/>
          <w:lang w:eastAsia="en-US"/>
        </w:rPr>
        <w:t xml:space="preserve"> di San Pietro di Morubio </w:t>
      </w:r>
      <w:r w:rsidR="00C609C8">
        <w:rPr>
          <w:rFonts w:eastAsia="Calibri"/>
          <w:lang w:eastAsia="en-US"/>
        </w:rPr>
        <w:t xml:space="preserve">in merito alla </w:t>
      </w:r>
      <w:r w:rsidR="00BF1E8C">
        <w:rPr>
          <w:rFonts w:eastAsia="Calibri"/>
          <w:lang w:eastAsia="en-US"/>
        </w:rPr>
        <w:t>quantificazione delle risorse variabili</w:t>
      </w:r>
      <w:r w:rsidR="00C609C8">
        <w:rPr>
          <w:rFonts w:eastAsia="Calibri"/>
          <w:lang w:eastAsia="en-US"/>
        </w:rPr>
        <w:t>)</w:t>
      </w:r>
      <w:r w:rsidR="00BF1E8C">
        <w:rPr>
          <w:rFonts w:eastAsia="Calibri"/>
          <w:lang w:eastAsia="en-US"/>
        </w:rPr>
        <w:t>,</w:t>
      </w:r>
      <w:r w:rsidR="00025855">
        <w:rPr>
          <w:rFonts w:eastAsia="Calibri"/>
          <w:lang w:eastAsia="en-US"/>
        </w:rPr>
        <w:t xml:space="preserve"> </w:t>
      </w:r>
      <w:r w:rsidR="00CD6233">
        <w:rPr>
          <w:rFonts w:eastAsia="Calibri"/>
          <w:lang w:eastAsia="en-US"/>
        </w:rPr>
        <w:t>la</w:t>
      </w:r>
      <w:r w:rsidR="00025855">
        <w:rPr>
          <w:rFonts w:eastAsia="Calibri"/>
          <w:lang w:eastAsia="en-US"/>
        </w:rPr>
        <w:t xml:space="preserve"> quale prevede che “</w:t>
      </w:r>
      <w:r w:rsidRPr="0056751B">
        <w:rPr>
          <w:rFonts w:eastAsia="Calibri"/>
          <w:i/>
          <w:iCs/>
          <w:lang w:eastAsia="en-US"/>
        </w:rPr>
        <w:t>In caso di trasferimento di personale dal comune all'unione di comuni, le risorse già quantificate sulla base degli accordi decentrati e destinate nel precedente anno dal comune a finanziare istituti contrattuali collettivi ulteriori rispetto al trattamento economico fondamentale, confluiscono nelle corrispondenti risorse dell'unione.</w:t>
      </w:r>
      <w:r w:rsidR="00025855">
        <w:rPr>
          <w:rFonts w:eastAsia="Calibri"/>
          <w:i/>
          <w:iCs/>
          <w:lang w:eastAsia="en-US"/>
        </w:rPr>
        <w:t>”</w:t>
      </w:r>
      <w:r w:rsidR="00B719C2">
        <w:rPr>
          <w:rFonts w:eastAsia="Calibri"/>
          <w:i/>
          <w:iCs/>
          <w:lang w:eastAsia="en-US"/>
        </w:rPr>
        <w:t>.</w:t>
      </w:r>
    </w:p>
    <w:p w14:paraId="269B1FBF" w14:textId="7EB36A05" w:rsidR="00445F91" w:rsidRPr="00DF7982" w:rsidRDefault="00F57C60" w:rsidP="00216F59">
      <w:pPr>
        <w:ind w:right="-1" w:firstLine="1"/>
        <w:rPr>
          <w:rFonts w:eastAsia="Calibri"/>
          <w:lang w:eastAsia="en-US"/>
        </w:rPr>
      </w:pPr>
      <w:r>
        <w:rPr>
          <w:rFonts w:eastAsia="Calibri"/>
          <w:lang w:eastAsia="en-US"/>
        </w:rPr>
        <w:t>Dal principio sopra esposto si desume l</w:t>
      </w:r>
      <w:r w:rsidR="00CD6233" w:rsidRPr="00DF7982">
        <w:rPr>
          <w:rFonts w:eastAsia="Calibri"/>
          <w:lang w:eastAsia="en-US"/>
        </w:rPr>
        <w:t>a regola generale</w:t>
      </w:r>
      <w:r>
        <w:rPr>
          <w:rFonts w:eastAsia="Calibri"/>
          <w:lang w:eastAsia="en-US"/>
        </w:rPr>
        <w:t xml:space="preserve"> secondo cui</w:t>
      </w:r>
      <w:r w:rsidR="00CD6233" w:rsidRPr="00DF7982">
        <w:rPr>
          <w:rFonts w:eastAsia="Calibri"/>
          <w:lang w:eastAsia="en-US"/>
        </w:rPr>
        <w:t xml:space="preserve"> l</w:t>
      </w:r>
      <w:r w:rsidR="001252AA">
        <w:rPr>
          <w:rFonts w:eastAsia="Calibri"/>
          <w:lang w:eastAsia="en-US"/>
        </w:rPr>
        <w:t xml:space="preserve">’impegno </w:t>
      </w:r>
      <w:r w:rsidR="00216F59" w:rsidRPr="00DF7982">
        <w:rPr>
          <w:rFonts w:eastAsia="Calibri"/>
          <w:lang w:eastAsia="en-US"/>
        </w:rPr>
        <w:t xml:space="preserve">delle spese correnti </w:t>
      </w:r>
      <w:r w:rsidR="004F4EFF">
        <w:rPr>
          <w:rFonts w:eastAsia="Calibri"/>
          <w:lang w:eastAsia="en-US"/>
        </w:rPr>
        <w:t xml:space="preserve">per la retribuzione </w:t>
      </w:r>
      <w:r w:rsidR="00216F59" w:rsidRPr="00DF7982">
        <w:rPr>
          <w:rFonts w:eastAsia="Calibri"/>
          <w:lang w:eastAsia="en-US"/>
        </w:rPr>
        <w:t>del personale</w:t>
      </w:r>
      <w:r w:rsidR="00985D14">
        <w:rPr>
          <w:rFonts w:eastAsia="Calibri"/>
          <w:lang w:eastAsia="en-US"/>
        </w:rPr>
        <w:t xml:space="preserve"> deve avvenire </w:t>
      </w:r>
      <w:r w:rsidR="00216F59" w:rsidRPr="00DF7982">
        <w:rPr>
          <w:rFonts w:eastAsia="Calibri"/>
          <w:lang w:eastAsia="en-US"/>
        </w:rPr>
        <w:t>negli esercizi finanziari in cui le singole obbligazioni passive risult</w:t>
      </w:r>
      <w:r w:rsidR="004F4EFF">
        <w:rPr>
          <w:rFonts w:eastAsia="Calibri"/>
          <w:lang w:eastAsia="en-US"/>
        </w:rPr>
        <w:t>i</w:t>
      </w:r>
      <w:r w:rsidR="00216F59" w:rsidRPr="00DF7982">
        <w:rPr>
          <w:rFonts w:eastAsia="Calibri"/>
          <w:lang w:eastAsia="en-US"/>
        </w:rPr>
        <w:t xml:space="preserve">no esigibili. </w:t>
      </w:r>
      <w:r w:rsidR="00352BC9" w:rsidRPr="00DF7982">
        <w:rPr>
          <w:rFonts w:eastAsia="Calibri"/>
          <w:lang w:eastAsia="en-US"/>
        </w:rPr>
        <w:t>Ne consegue che</w:t>
      </w:r>
      <w:r w:rsidR="00216F59" w:rsidRPr="00DF7982">
        <w:rPr>
          <w:rFonts w:eastAsia="Calibri"/>
          <w:lang w:eastAsia="en-US"/>
        </w:rPr>
        <w:t xml:space="preserve">, in base a quanto previsto nell’allegato 4/2 al punto 5.2 del </w:t>
      </w:r>
      <w:r w:rsidR="00560B81" w:rsidRPr="00DF7982">
        <w:rPr>
          <w:rFonts w:eastAsia="Calibri"/>
          <w:lang w:eastAsia="en-US"/>
        </w:rPr>
        <w:t>D</w:t>
      </w:r>
      <w:r w:rsidR="00216F59" w:rsidRPr="00DF7982">
        <w:rPr>
          <w:rFonts w:eastAsia="Calibri"/>
          <w:lang w:eastAsia="en-US"/>
        </w:rPr>
        <w:t>.</w:t>
      </w:r>
      <w:r w:rsidR="00560B81" w:rsidRPr="00DF7982">
        <w:rPr>
          <w:rFonts w:eastAsia="Calibri"/>
          <w:lang w:eastAsia="en-US"/>
        </w:rPr>
        <w:t>L</w:t>
      </w:r>
      <w:r w:rsidR="00216F59" w:rsidRPr="00DF7982">
        <w:rPr>
          <w:rFonts w:eastAsia="Calibri"/>
          <w:lang w:eastAsia="en-US"/>
        </w:rPr>
        <w:t>gs</w:t>
      </w:r>
      <w:r w:rsidR="00BF0BC5">
        <w:rPr>
          <w:rFonts w:eastAsia="Calibri"/>
          <w:lang w:eastAsia="en-US"/>
        </w:rPr>
        <w:t>. n.</w:t>
      </w:r>
      <w:r w:rsidR="00216F59" w:rsidRPr="00DF7982">
        <w:rPr>
          <w:rFonts w:eastAsia="Calibri"/>
          <w:lang w:eastAsia="en-US"/>
        </w:rPr>
        <w:t xml:space="preserve"> 118/2011, l’imputazione </w:t>
      </w:r>
      <w:r w:rsidR="00352BC9" w:rsidRPr="00DF7982">
        <w:rPr>
          <w:rFonts w:eastAsia="Calibri"/>
          <w:lang w:eastAsia="en-US"/>
        </w:rPr>
        <w:t xml:space="preserve">deve essere </w:t>
      </w:r>
      <w:r w:rsidR="00806F13">
        <w:rPr>
          <w:rFonts w:eastAsia="Calibri"/>
          <w:lang w:eastAsia="en-US"/>
        </w:rPr>
        <w:t xml:space="preserve">così </w:t>
      </w:r>
      <w:r w:rsidR="00BF0BC5">
        <w:rPr>
          <w:rFonts w:eastAsia="Calibri"/>
          <w:lang w:eastAsia="en-US"/>
        </w:rPr>
        <w:t>regolata</w:t>
      </w:r>
      <w:r w:rsidR="00216F59" w:rsidRPr="00DF7982">
        <w:rPr>
          <w:rFonts w:eastAsia="Calibri"/>
          <w:lang w:eastAsia="en-US"/>
        </w:rPr>
        <w:t xml:space="preserve">: </w:t>
      </w:r>
    </w:p>
    <w:p w14:paraId="0D52C9B8" w14:textId="172AACCA" w:rsidR="00445F91" w:rsidRDefault="00216F59" w:rsidP="00BF118E">
      <w:pPr>
        <w:pStyle w:val="Paragrafoelenco"/>
        <w:numPr>
          <w:ilvl w:val="0"/>
          <w:numId w:val="3"/>
        </w:numPr>
        <w:ind w:right="-1"/>
        <w:rPr>
          <w:rFonts w:eastAsia="Calibri"/>
          <w:lang w:eastAsia="en-US"/>
        </w:rPr>
      </w:pPr>
      <w:r w:rsidRPr="00DF7982">
        <w:rPr>
          <w:rFonts w:eastAsia="Calibri"/>
          <w:lang w:eastAsia="en-US"/>
        </w:rPr>
        <w:t xml:space="preserve">per la spesa di personale relativa a trattamenti fissi e continuativi, nell’esercizio di riferimento, automaticamente all’inizio dell’esercizio; </w:t>
      </w:r>
    </w:p>
    <w:p w14:paraId="6FBAAB26" w14:textId="3A528D30" w:rsidR="00445F91" w:rsidRDefault="00216F59" w:rsidP="00BF118E">
      <w:pPr>
        <w:pStyle w:val="Paragrafoelenco"/>
        <w:numPr>
          <w:ilvl w:val="0"/>
          <w:numId w:val="3"/>
        </w:numPr>
        <w:ind w:right="-1"/>
        <w:rPr>
          <w:rFonts w:eastAsia="Calibri"/>
          <w:lang w:eastAsia="en-US"/>
        </w:rPr>
      </w:pPr>
      <w:r w:rsidRPr="00BF118E">
        <w:rPr>
          <w:rFonts w:eastAsia="Calibri"/>
          <w:lang w:eastAsia="en-US"/>
        </w:rPr>
        <w:t xml:space="preserve">nell’esercizio in cui è firmato il contratto collettivo nazionale per le obbligazioni derivanti da rinnovi contrattuali del personale dipendente, compresi i relativi oneri riflessi a carico dell’ente e quelli derivanti dagli eventuali effetti retroattivi del nuovo contratto; </w:t>
      </w:r>
    </w:p>
    <w:p w14:paraId="1F2BA6A7" w14:textId="73B0DDB6" w:rsidR="00216F59" w:rsidRPr="000431AF" w:rsidRDefault="00216F59" w:rsidP="000431AF">
      <w:pPr>
        <w:pStyle w:val="Paragrafoelenco"/>
        <w:numPr>
          <w:ilvl w:val="0"/>
          <w:numId w:val="3"/>
        </w:numPr>
        <w:ind w:right="-1"/>
        <w:rPr>
          <w:rFonts w:eastAsia="Calibri"/>
          <w:lang w:eastAsia="en-US"/>
        </w:rPr>
      </w:pPr>
      <w:r w:rsidRPr="000431AF">
        <w:rPr>
          <w:rFonts w:eastAsia="Calibri"/>
          <w:lang w:eastAsia="en-US"/>
        </w:rPr>
        <w:t xml:space="preserve">le spese relative al trattamento accessorio e premiante, liquidate nell’esercizio successivo a quello cui si riferiscono, sono stanziate e impegnate </w:t>
      </w:r>
      <w:r w:rsidR="00EB28B1">
        <w:rPr>
          <w:rFonts w:eastAsia="Calibri"/>
          <w:lang w:eastAsia="en-US"/>
        </w:rPr>
        <w:t>nel</w:t>
      </w:r>
      <w:r w:rsidR="007D63C6">
        <w:rPr>
          <w:rFonts w:eastAsia="Calibri"/>
          <w:lang w:eastAsia="en-US"/>
        </w:rPr>
        <w:t>l</w:t>
      </w:r>
      <w:r w:rsidR="00EB28B1">
        <w:rPr>
          <w:rFonts w:eastAsia="Calibri"/>
          <w:lang w:eastAsia="en-US"/>
        </w:rPr>
        <w:t xml:space="preserve">’esercizio </w:t>
      </w:r>
      <w:r w:rsidR="007D63C6">
        <w:rPr>
          <w:rFonts w:eastAsia="Calibri"/>
          <w:lang w:eastAsia="en-US"/>
        </w:rPr>
        <w:t>a cui si riferiscono</w:t>
      </w:r>
      <w:r w:rsidR="00425CC0" w:rsidRPr="000431AF">
        <w:rPr>
          <w:rFonts w:eastAsia="Calibri"/>
          <w:lang w:eastAsia="en-US"/>
        </w:rPr>
        <w:t xml:space="preserve"> (principio della competenza finanziaria potenziata)</w:t>
      </w:r>
      <w:r w:rsidRPr="000431AF">
        <w:rPr>
          <w:rFonts w:eastAsia="Calibri"/>
          <w:lang w:eastAsia="en-US"/>
        </w:rPr>
        <w:t xml:space="preserve">. </w:t>
      </w:r>
      <w:r w:rsidR="00ED6D82" w:rsidRPr="000431AF">
        <w:rPr>
          <w:rFonts w:eastAsia="Calibri"/>
          <w:lang w:eastAsia="en-US"/>
        </w:rPr>
        <w:t>I</w:t>
      </w:r>
      <w:r w:rsidR="00584C14">
        <w:rPr>
          <w:rFonts w:eastAsia="Calibri"/>
          <w:lang w:eastAsia="en-US"/>
        </w:rPr>
        <w:t>nfatti, al</w:t>
      </w:r>
      <w:r w:rsidRPr="000431AF">
        <w:rPr>
          <w:rFonts w:eastAsia="Calibri"/>
          <w:lang w:eastAsia="en-US"/>
        </w:rPr>
        <w:t>l’atto della</w:t>
      </w:r>
      <w:r w:rsidR="008332FC" w:rsidRPr="000431AF">
        <w:rPr>
          <w:rFonts w:eastAsia="Calibri"/>
          <w:lang w:eastAsia="en-US"/>
        </w:rPr>
        <w:t xml:space="preserve"> </w:t>
      </w:r>
      <w:r w:rsidRPr="000431AF">
        <w:rPr>
          <w:rFonts w:eastAsia="Calibri"/>
          <w:lang w:eastAsia="en-US"/>
        </w:rPr>
        <w:t>sottoscrizione del contratt</w:t>
      </w:r>
      <w:r w:rsidR="00584C14">
        <w:rPr>
          <w:rFonts w:eastAsia="Calibri"/>
          <w:lang w:eastAsia="en-US"/>
        </w:rPr>
        <w:t>o</w:t>
      </w:r>
      <w:r w:rsidRPr="000431AF">
        <w:rPr>
          <w:rFonts w:eastAsia="Calibri"/>
          <w:lang w:eastAsia="en-US"/>
        </w:rPr>
        <w:t xml:space="preserve"> integrativ</w:t>
      </w:r>
      <w:r w:rsidR="00584C14">
        <w:rPr>
          <w:rFonts w:eastAsia="Calibri"/>
          <w:lang w:eastAsia="en-US"/>
        </w:rPr>
        <w:t xml:space="preserve">o decentrato </w:t>
      </w:r>
      <w:r w:rsidR="00CA7ECD">
        <w:rPr>
          <w:rFonts w:eastAsia="Calibri"/>
          <w:lang w:eastAsia="en-US"/>
        </w:rPr>
        <w:t xml:space="preserve">(o, comunque delle c.d. </w:t>
      </w:r>
      <w:proofErr w:type="spellStart"/>
      <w:r w:rsidR="00CA7ECD">
        <w:rPr>
          <w:rFonts w:eastAsia="Calibri"/>
          <w:lang w:eastAsia="en-US"/>
        </w:rPr>
        <w:t>pr</w:t>
      </w:r>
      <w:r w:rsidR="00F17A95">
        <w:rPr>
          <w:rFonts w:eastAsia="Calibri"/>
          <w:lang w:eastAsia="en-US"/>
        </w:rPr>
        <w:t>e</w:t>
      </w:r>
      <w:r w:rsidR="00CA7ECD">
        <w:rPr>
          <w:rFonts w:eastAsia="Calibri"/>
          <w:lang w:eastAsia="en-US"/>
        </w:rPr>
        <w:t>intesa</w:t>
      </w:r>
      <w:proofErr w:type="spellEnd"/>
      <w:r w:rsidR="00CA7ECD">
        <w:rPr>
          <w:rFonts w:eastAsia="Calibri"/>
          <w:lang w:eastAsia="en-US"/>
        </w:rPr>
        <w:t>)</w:t>
      </w:r>
      <w:r w:rsidRPr="000431AF">
        <w:rPr>
          <w:rFonts w:eastAsia="Calibri"/>
          <w:lang w:eastAsia="en-US"/>
        </w:rPr>
        <w:t xml:space="preserve"> vengono impegnate</w:t>
      </w:r>
      <w:r w:rsidR="008332FC" w:rsidRPr="000431AF">
        <w:rPr>
          <w:rFonts w:eastAsia="Calibri"/>
          <w:lang w:eastAsia="en-US"/>
        </w:rPr>
        <w:t xml:space="preserve"> </w:t>
      </w:r>
      <w:r w:rsidRPr="000431AF">
        <w:rPr>
          <w:rFonts w:eastAsia="Calibri"/>
          <w:lang w:eastAsia="en-US"/>
        </w:rPr>
        <w:t xml:space="preserve">le </w:t>
      </w:r>
      <w:r w:rsidR="00176D82">
        <w:rPr>
          <w:rFonts w:eastAsia="Calibri"/>
          <w:lang w:eastAsia="en-US"/>
        </w:rPr>
        <w:t xml:space="preserve">spese per le </w:t>
      </w:r>
      <w:r w:rsidRPr="000431AF">
        <w:rPr>
          <w:rFonts w:eastAsia="Calibri"/>
          <w:lang w:eastAsia="en-US"/>
        </w:rPr>
        <w:t>obbligazioni relative al trattamento accessorio</w:t>
      </w:r>
      <w:r w:rsidR="00176D82">
        <w:rPr>
          <w:rFonts w:eastAsia="Calibri"/>
          <w:lang w:eastAsia="en-US"/>
        </w:rPr>
        <w:t xml:space="preserve"> </w:t>
      </w:r>
      <w:r w:rsidRPr="000431AF">
        <w:rPr>
          <w:rFonts w:eastAsia="Calibri"/>
          <w:lang w:eastAsia="en-US"/>
        </w:rPr>
        <w:t>imputandole contabilmente agli esercizi del bilancio</w:t>
      </w:r>
      <w:r w:rsidR="008332FC" w:rsidRPr="000431AF">
        <w:rPr>
          <w:rFonts w:eastAsia="Calibri"/>
          <w:lang w:eastAsia="en-US"/>
        </w:rPr>
        <w:t xml:space="preserve"> </w:t>
      </w:r>
      <w:r w:rsidRPr="000431AF">
        <w:rPr>
          <w:rFonts w:eastAsia="Calibri"/>
          <w:lang w:eastAsia="en-US"/>
        </w:rPr>
        <w:t xml:space="preserve">di previsione in cui tali obbligazioni </w:t>
      </w:r>
      <w:r w:rsidR="00301902">
        <w:rPr>
          <w:rFonts w:eastAsia="Calibri"/>
          <w:lang w:eastAsia="en-US"/>
        </w:rPr>
        <w:t>si riferiscono (</w:t>
      </w:r>
      <w:r w:rsidRPr="000431AF">
        <w:rPr>
          <w:rFonts w:eastAsia="Calibri"/>
          <w:lang w:eastAsia="en-US"/>
        </w:rPr>
        <w:t>o diventano esigibili</w:t>
      </w:r>
      <w:r w:rsidR="008332FC" w:rsidRPr="000431AF">
        <w:rPr>
          <w:rFonts w:eastAsia="Calibri"/>
          <w:lang w:eastAsia="en-US"/>
        </w:rPr>
        <w:t xml:space="preserve"> </w:t>
      </w:r>
      <w:r w:rsidRPr="000431AF">
        <w:rPr>
          <w:rFonts w:eastAsia="Calibri"/>
          <w:lang w:eastAsia="en-US"/>
        </w:rPr>
        <w:t xml:space="preserve">tramite </w:t>
      </w:r>
      <w:r w:rsidR="008332FC" w:rsidRPr="000431AF">
        <w:rPr>
          <w:rFonts w:eastAsia="Calibri"/>
          <w:lang w:eastAsia="en-US"/>
        </w:rPr>
        <w:t>l’</w:t>
      </w:r>
      <w:r w:rsidRPr="000431AF">
        <w:rPr>
          <w:rFonts w:eastAsia="Calibri"/>
          <w:lang w:eastAsia="en-US"/>
        </w:rPr>
        <w:t>istituto giuscontabile de</w:t>
      </w:r>
      <w:r w:rsidR="00445F91" w:rsidRPr="000431AF">
        <w:rPr>
          <w:rFonts w:eastAsia="Calibri"/>
          <w:lang w:eastAsia="en-US"/>
        </w:rPr>
        <w:t>nominato</w:t>
      </w:r>
      <w:r w:rsidRPr="000431AF">
        <w:rPr>
          <w:rFonts w:eastAsia="Calibri"/>
          <w:lang w:eastAsia="en-US"/>
        </w:rPr>
        <w:t xml:space="preserve"> </w:t>
      </w:r>
      <w:r w:rsidR="00E32C5F">
        <w:rPr>
          <w:rFonts w:eastAsia="Calibri"/>
          <w:lang w:eastAsia="en-US"/>
        </w:rPr>
        <w:t>f</w:t>
      </w:r>
      <w:r w:rsidRPr="000431AF">
        <w:rPr>
          <w:rFonts w:eastAsia="Calibri"/>
          <w:lang w:eastAsia="en-US"/>
        </w:rPr>
        <w:t xml:space="preserve">ondo </w:t>
      </w:r>
      <w:r w:rsidR="00E32C5F">
        <w:rPr>
          <w:rFonts w:eastAsia="Calibri"/>
          <w:lang w:eastAsia="en-US"/>
        </w:rPr>
        <w:t>p</w:t>
      </w:r>
      <w:r w:rsidRPr="000431AF">
        <w:rPr>
          <w:rFonts w:eastAsia="Calibri"/>
          <w:lang w:eastAsia="en-US"/>
        </w:rPr>
        <w:t>luriennale</w:t>
      </w:r>
      <w:r w:rsidR="00445F91" w:rsidRPr="000431AF">
        <w:rPr>
          <w:rFonts w:eastAsia="Calibri"/>
          <w:lang w:eastAsia="en-US"/>
        </w:rPr>
        <w:t xml:space="preserve"> </w:t>
      </w:r>
      <w:r w:rsidR="00E32C5F">
        <w:rPr>
          <w:rFonts w:eastAsia="Calibri"/>
          <w:lang w:eastAsia="en-US"/>
        </w:rPr>
        <w:t>v</w:t>
      </w:r>
      <w:r w:rsidRPr="000431AF">
        <w:rPr>
          <w:rFonts w:eastAsia="Calibri"/>
          <w:lang w:eastAsia="en-US"/>
        </w:rPr>
        <w:t>incolato</w:t>
      </w:r>
      <w:r w:rsidR="00E32C5F">
        <w:rPr>
          <w:rFonts w:eastAsia="Calibri"/>
          <w:lang w:eastAsia="en-US"/>
        </w:rPr>
        <w:t xml:space="preserve"> (FPV)</w:t>
      </w:r>
      <w:r w:rsidR="00637CAE">
        <w:rPr>
          <w:rFonts w:eastAsia="Calibri"/>
          <w:lang w:eastAsia="en-US"/>
        </w:rPr>
        <w:t>)</w:t>
      </w:r>
      <w:r w:rsidRPr="000431AF">
        <w:rPr>
          <w:rFonts w:eastAsia="Calibri"/>
          <w:lang w:eastAsia="en-US"/>
        </w:rPr>
        <w:t>.</w:t>
      </w:r>
    </w:p>
    <w:p w14:paraId="5360354C" w14:textId="6F890B50" w:rsidR="00AF582E" w:rsidRPr="003E0C26" w:rsidRDefault="00B6354B" w:rsidP="00D37EFF">
      <w:pPr>
        <w:ind w:right="-1" w:firstLine="1"/>
        <w:rPr>
          <w:rFonts w:eastAsia="Calibri"/>
          <w:lang w:eastAsia="en-US"/>
        </w:rPr>
      </w:pPr>
      <w:r w:rsidRPr="003E0C26">
        <w:rPr>
          <w:rFonts w:eastAsia="Calibri"/>
          <w:lang w:eastAsia="en-US"/>
        </w:rPr>
        <w:lastRenderedPageBreak/>
        <w:t>In altri termini, l</w:t>
      </w:r>
      <w:r w:rsidR="005753BB" w:rsidRPr="003E0C26">
        <w:rPr>
          <w:rFonts w:eastAsia="Calibri"/>
          <w:lang w:eastAsia="en-US"/>
        </w:rPr>
        <w:t xml:space="preserve">a spesa riguardante il </w:t>
      </w:r>
      <w:r w:rsidR="00E32C5F">
        <w:rPr>
          <w:rFonts w:eastAsia="Calibri"/>
          <w:lang w:eastAsia="en-US"/>
        </w:rPr>
        <w:t>f</w:t>
      </w:r>
      <w:r w:rsidR="005753BB" w:rsidRPr="003E0C26">
        <w:rPr>
          <w:rFonts w:eastAsia="Calibri"/>
          <w:lang w:eastAsia="en-US"/>
        </w:rPr>
        <w:t>ondo</w:t>
      </w:r>
      <w:r w:rsidR="00E02BCB">
        <w:rPr>
          <w:rFonts w:eastAsia="Calibri"/>
          <w:lang w:eastAsia="en-US"/>
        </w:rPr>
        <w:t xml:space="preserve"> per la produttività</w:t>
      </w:r>
      <w:r w:rsidR="009D664C" w:rsidRPr="003E0C26">
        <w:rPr>
          <w:rFonts w:eastAsia="Calibri"/>
          <w:lang w:eastAsia="en-US"/>
        </w:rPr>
        <w:t>, pertanto,</w:t>
      </w:r>
      <w:r w:rsidR="005753BB" w:rsidRPr="003E0C26">
        <w:rPr>
          <w:rFonts w:eastAsia="Calibri"/>
          <w:lang w:eastAsia="en-US"/>
        </w:rPr>
        <w:t xml:space="preserve"> è</w:t>
      </w:r>
      <w:r w:rsidR="00D37EFF" w:rsidRPr="003E0C26">
        <w:rPr>
          <w:rFonts w:eastAsia="Calibri"/>
          <w:lang w:eastAsia="en-US"/>
        </w:rPr>
        <w:t xml:space="preserve"> </w:t>
      </w:r>
      <w:r w:rsidR="005753BB" w:rsidRPr="003E0C26">
        <w:rPr>
          <w:rFonts w:eastAsia="Calibri"/>
          <w:lang w:eastAsia="en-US"/>
        </w:rPr>
        <w:t>interamente stanziata</w:t>
      </w:r>
      <w:r w:rsidR="00901384">
        <w:rPr>
          <w:rFonts w:eastAsia="Calibri"/>
          <w:lang w:eastAsia="en-US"/>
        </w:rPr>
        <w:t xml:space="preserve"> e impegnata</w:t>
      </w:r>
      <w:r w:rsidR="005753BB" w:rsidRPr="003E0C26">
        <w:rPr>
          <w:rFonts w:eastAsia="Calibri"/>
          <w:lang w:eastAsia="en-US"/>
        </w:rPr>
        <w:t xml:space="preserve"> nell'esercizio cui la costituzione del</w:t>
      </w:r>
      <w:r w:rsidR="00C3688F">
        <w:rPr>
          <w:rFonts w:eastAsia="Calibri"/>
          <w:lang w:eastAsia="en-US"/>
        </w:rPr>
        <w:t xml:space="preserve"> fondo </w:t>
      </w:r>
      <w:r w:rsidR="005753BB" w:rsidRPr="003E0C26">
        <w:rPr>
          <w:rFonts w:eastAsia="Calibri"/>
          <w:lang w:eastAsia="en-US"/>
        </w:rPr>
        <w:t>stesso si riferisce, destinando la quota riguardante la premialità e</w:t>
      </w:r>
      <w:r w:rsidR="00D37EFF" w:rsidRPr="003E0C26">
        <w:rPr>
          <w:rFonts w:eastAsia="Calibri"/>
          <w:lang w:eastAsia="en-US"/>
        </w:rPr>
        <w:t xml:space="preserve"> </w:t>
      </w:r>
      <w:r w:rsidR="005753BB" w:rsidRPr="003E0C26">
        <w:rPr>
          <w:rFonts w:eastAsia="Calibri"/>
          <w:lang w:eastAsia="en-US"/>
        </w:rPr>
        <w:t>il trattamento accessorio da liquidare nell'esercizio successivo</w:t>
      </w:r>
      <w:r w:rsidR="00876E4E">
        <w:rPr>
          <w:rFonts w:eastAsia="Calibri"/>
          <w:lang w:eastAsia="en-US"/>
        </w:rPr>
        <w:t>,</w:t>
      </w:r>
      <w:r w:rsidR="005753BB" w:rsidRPr="003E0C26">
        <w:rPr>
          <w:rFonts w:eastAsia="Calibri"/>
          <w:lang w:eastAsia="en-US"/>
        </w:rPr>
        <w:t xml:space="preserve"> alla</w:t>
      </w:r>
      <w:r w:rsidR="00D37EFF" w:rsidRPr="003E0C26">
        <w:rPr>
          <w:rFonts w:eastAsia="Calibri"/>
          <w:lang w:eastAsia="en-US"/>
        </w:rPr>
        <w:t xml:space="preserve"> costituzione del </w:t>
      </w:r>
      <w:r w:rsidR="00C3688F">
        <w:rPr>
          <w:rFonts w:eastAsia="Calibri"/>
          <w:lang w:eastAsia="en-US"/>
        </w:rPr>
        <w:t>f</w:t>
      </w:r>
      <w:r w:rsidR="00D37EFF" w:rsidRPr="003E0C26">
        <w:rPr>
          <w:rFonts w:eastAsia="Calibri"/>
          <w:lang w:eastAsia="en-US"/>
        </w:rPr>
        <w:t>ondo pluriennale vincolato</w:t>
      </w:r>
      <w:r w:rsidR="00C3688F">
        <w:rPr>
          <w:rFonts w:eastAsia="Calibri"/>
          <w:lang w:eastAsia="en-US"/>
        </w:rPr>
        <w:t xml:space="preserve"> (FPV)</w:t>
      </w:r>
      <w:r w:rsidR="00D37EFF" w:rsidRPr="003E0C26">
        <w:rPr>
          <w:rFonts w:eastAsia="Calibri"/>
          <w:lang w:eastAsia="en-US"/>
        </w:rPr>
        <w:t>, a copertura degli impegni destinati ad essere imputati proprio all'esercizio successivo.</w:t>
      </w:r>
      <w:r w:rsidR="00BF06AA" w:rsidRPr="003E0C26">
        <w:rPr>
          <w:rFonts w:eastAsia="Calibri"/>
          <w:lang w:eastAsia="en-US"/>
        </w:rPr>
        <w:t xml:space="preserve"> Pertanto, l</w:t>
      </w:r>
      <w:r w:rsidR="00A46F2D" w:rsidRPr="003E0C26">
        <w:rPr>
          <w:rFonts w:eastAsia="Calibri"/>
          <w:lang w:eastAsia="en-US"/>
        </w:rPr>
        <w:t xml:space="preserve">a costituzione del fondo è condizione di attribuzione del vincolo alle risorse </w:t>
      </w:r>
      <w:r w:rsidR="00A239BA" w:rsidRPr="003E0C26">
        <w:rPr>
          <w:rFonts w:eastAsia="Calibri"/>
          <w:lang w:eastAsia="en-US"/>
        </w:rPr>
        <w:t>che si riversano nel risultato di amministrazione e</w:t>
      </w:r>
      <w:r w:rsidR="00B1399F">
        <w:rPr>
          <w:rFonts w:eastAsia="Calibri"/>
          <w:lang w:eastAsia="en-US"/>
        </w:rPr>
        <w:t>d è</w:t>
      </w:r>
      <w:r w:rsidR="00A239BA" w:rsidRPr="003E0C26">
        <w:rPr>
          <w:rFonts w:eastAsia="Calibri"/>
          <w:lang w:eastAsia="en-US"/>
        </w:rPr>
        <w:t xml:space="preserve"> </w:t>
      </w:r>
      <w:r w:rsidR="000B13D5">
        <w:rPr>
          <w:rFonts w:eastAsia="Calibri"/>
          <w:lang w:eastAsia="en-US"/>
        </w:rPr>
        <w:t xml:space="preserve">finalizzato </w:t>
      </w:r>
      <w:r w:rsidR="00A239BA" w:rsidRPr="003E0C26">
        <w:rPr>
          <w:rFonts w:eastAsia="Calibri"/>
          <w:lang w:eastAsia="en-US"/>
        </w:rPr>
        <w:t>ad evitare che esse siano considerate economie di bilancio</w:t>
      </w:r>
      <w:r w:rsidR="006B5BF1" w:rsidRPr="003E0C26">
        <w:rPr>
          <w:rFonts w:eastAsia="Calibri"/>
          <w:lang w:eastAsia="en-US"/>
        </w:rPr>
        <w:t xml:space="preserve"> (</w:t>
      </w:r>
      <w:r w:rsidR="00BE3FDF" w:rsidRPr="003E0C26">
        <w:rPr>
          <w:rFonts w:eastAsia="Calibri"/>
          <w:lang w:eastAsia="en-US"/>
        </w:rPr>
        <w:t xml:space="preserve">Corte dei conti </w:t>
      </w:r>
      <w:r w:rsidR="002238C9">
        <w:rPr>
          <w:rFonts w:eastAsia="Calibri"/>
          <w:lang w:eastAsia="en-US"/>
        </w:rPr>
        <w:t>- Sezione</w:t>
      </w:r>
      <w:r w:rsidR="00BE3FDF" w:rsidRPr="003E0C26">
        <w:rPr>
          <w:rFonts w:eastAsia="Calibri"/>
          <w:lang w:eastAsia="en-US"/>
        </w:rPr>
        <w:t xml:space="preserve"> controllo del M</w:t>
      </w:r>
      <w:r w:rsidR="006B5BF1" w:rsidRPr="003E0C26">
        <w:rPr>
          <w:rFonts w:eastAsia="Calibri"/>
          <w:lang w:eastAsia="en-US"/>
        </w:rPr>
        <w:t>olise</w:t>
      </w:r>
      <w:r w:rsidR="00DC5A70" w:rsidRPr="003E0C26">
        <w:rPr>
          <w:rFonts w:eastAsia="Calibri"/>
          <w:lang w:eastAsia="en-US"/>
        </w:rPr>
        <w:t xml:space="preserve"> deliberazione n. </w:t>
      </w:r>
      <w:r w:rsidR="006B5BF1" w:rsidRPr="003E0C26">
        <w:rPr>
          <w:rFonts w:eastAsia="Calibri"/>
          <w:lang w:eastAsia="en-US"/>
        </w:rPr>
        <w:t>55/2018).</w:t>
      </w:r>
    </w:p>
    <w:p w14:paraId="7430F173" w14:textId="6927D9B3" w:rsidR="008E41B3" w:rsidRPr="001667E0" w:rsidRDefault="002339A5" w:rsidP="008E41B3">
      <w:pPr>
        <w:ind w:right="-1" w:firstLine="1"/>
        <w:rPr>
          <w:rFonts w:eastAsia="Calibri"/>
          <w:i/>
          <w:iCs/>
          <w:lang w:eastAsia="en-US"/>
        </w:rPr>
      </w:pPr>
      <w:r>
        <w:rPr>
          <w:rFonts w:eastAsia="Calibri"/>
          <w:lang w:eastAsia="en-US"/>
        </w:rPr>
        <w:t>A tal proposito</w:t>
      </w:r>
      <w:r w:rsidR="00B73CA2">
        <w:rPr>
          <w:rFonts w:eastAsia="Calibri"/>
          <w:lang w:eastAsia="en-US"/>
        </w:rPr>
        <w:t>, c</w:t>
      </w:r>
      <w:r w:rsidR="00D74CB8" w:rsidRPr="003E0C26">
        <w:rPr>
          <w:rFonts w:eastAsia="Calibri"/>
          <w:lang w:eastAsia="en-US"/>
        </w:rPr>
        <w:t xml:space="preserve">on precedente deliberazione n. </w:t>
      </w:r>
      <w:r w:rsidR="002A3C33" w:rsidRPr="003E0C26">
        <w:rPr>
          <w:rFonts w:eastAsia="Calibri"/>
          <w:lang w:eastAsia="en-US"/>
        </w:rPr>
        <w:t>263/2016/PAR</w:t>
      </w:r>
      <w:r w:rsidR="00F60CE6" w:rsidRPr="003E0C26">
        <w:rPr>
          <w:rFonts w:eastAsia="Calibri"/>
          <w:lang w:eastAsia="en-US"/>
        </w:rPr>
        <w:t xml:space="preserve">, </w:t>
      </w:r>
      <w:r w:rsidR="00877B54">
        <w:rPr>
          <w:rFonts w:eastAsia="Calibri"/>
          <w:lang w:eastAsia="en-US"/>
        </w:rPr>
        <w:t xml:space="preserve"> </w:t>
      </w:r>
      <w:r w:rsidR="00F60CE6" w:rsidRPr="003E0C26">
        <w:rPr>
          <w:rFonts w:eastAsia="Calibri"/>
          <w:lang w:eastAsia="en-US"/>
        </w:rPr>
        <w:t xml:space="preserve">questa Sezione si era già espressa nei seguenti termini: </w:t>
      </w:r>
      <w:r w:rsidR="00F60CE6" w:rsidRPr="003E0C26">
        <w:rPr>
          <w:rFonts w:eastAsia="Calibri"/>
          <w:i/>
          <w:iCs/>
          <w:lang w:eastAsia="en-US"/>
        </w:rPr>
        <w:t>“</w:t>
      </w:r>
      <w:r w:rsidR="005C279D" w:rsidRPr="003E0C26">
        <w:rPr>
          <w:rFonts w:eastAsia="Calibri"/>
          <w:i/>
          <w:iCs/>
          <w:lang w:eastAsia="en-US"/>
        </w:rPr>
        <w:t>(…)</w:t>
      </w:r>
      <w:r w:rsidR="008E41B3" w:rsidRPr="003E0C26">
        <w:rPr>
          <w:rFonts w:eastAsia="Calibri"/>
          <w:i/>
          <w:iCs/>
          <w:lang w:eastAsia="en-US"/>
        </w:rPr>
        <w:t xml:space="preserve"> ancor prima della sottoscrizione dell’accordo decentrato, atto dal quale scaturisce il vincolo giuridico di prenotazione della posta al </w:t>
      </w:r>
      <w:r w:rsidR="00FD239F">
        <w:rPr>
          <w:rFonts w:eastAsia="Calibri"/>
          <w:i/>
          <w:iCs/>
          <w:lang w:eastAsia="en-US"/>
        </w:rPr>
        <w:t>f</w:t>
      </w:r>
      <w:r w:rsidR="008E41B3" w:rsidRPr="003E0C26">
        <w:rPr>
          <w:rFonts w:eastAsia="Calibri"/>
          <w:i/>
          <w:iCs/>
          <w:lang w:eastAsia="en-US"/>
        </w:rPr>
        <w:t xml:space="preserve">ondo </w:t>
      </w:r>
      <w:r w:rsidR="00FD239F">
        <w:rPr>
          <w:rFonts w:eastAsia="Calibri"/>
          <w:i/>
          <w:iCs/>
          <w:lang w:eastAsia="en-US"/>
        </w:rPr>
        <w:t>p</w:t>
      </w:r>
      <w:r w:rsidR="008E41B3" w:rsidRPr="003E0C26">
        <w:rPr>
          <w:rFonts w:eastAsia="Calibri"/>
          <w:i/>
          <w:iCs/>
          <w:lang w:eastAsia="en-US"/>
        </w:rPr>
        <w:t xml:space="preserve">luriennale </w:t>
      </w:r>
      <w:r w:rsidR="00FD239F">
        <w:rPr>
          <w:rFonts w:eastAsia="Calibri"/>
          <w:i/>
          <w:iCs/>
          <w:lang w:eastAsia="en-US"/>
        </w:rPr>
        <w:t>v</w:t>
      </w:r>
      <w:r w:rsidR="008E41B3" w:rsidRPr="003E0C26">
        <w:rPr>
          <w:rFonts w:eastAsia="Calibri"/>
          <w:i/>
          <w:iCs/>
          <w:lang w:eastAsia="en-US"/>
        </w:rPr>
        <w:t>incolato</w:t>
      </w:r>
      <w:r w:rsidR="00FD239F">
        <w:rPr>
          <w:rFonts w:eastAsia="Calibri"/>
          <w:i/>
          <w:iCs/>
          <w:lang w:eastAsia="en-US"/>
        </w:rPr>
        <w:t xml:space="preserve"> (FPV)</w:t>
      </w:r>
      <w:r w:rsidR="008E41B3" w:rsidRPr="003E0C26">
        <w:rPr>
          <w:rFonts w:eastAsia="Calibri"/>
          <w:i/>
          <w:iCs/>
          <w:lang w:eastAsia="en-US"/>
        </w:rPr>
        <w:t xml:space="preserve">, assume rilievo la costituzione del </w:t>
      </w:r>
      <w:r w:rsidR="00FD239F">
        <w:rPr>
          <w:rFonts w:eastAsia="Calibri"/>
          <w:i/>
          <w:iCs/>
          <w:lang w:eastAsia="en-US"/>
        </w:rPr>
        <w:t>f</w:t>
      </w:r>
      <w:r w:rsidR="008E41B3" w:rsidRPr="003E0C26">
        <w:rPr>
          <w:rFonts w:eastAsia="Calibri"/>
          <w:i/>
          <w:iCs/>
          <w:lang w:eastAsia="en-US"/>
        </w:rPr>
        <w:t xml:space="preserve">ondo quale atto unilaterale da parte dell’amministrazione ed elemento essenziale per consentire la corretta imputazione, in base al richiamato principio contabile, delle risorse destinate alla parte stabile e, per quello che qui interessa, alla parte variabile dello stesso </w:t>
      </w:r>
      <w:r w:rsidR="00FD239F">
        <w:rPr>
          <w:rFonts w:eastAsia="Calibri"/>
          <w:i/>
          <w:iCs/>
          <w:lang w:eastAsia="en-US"/>
        </w:rPr>
        <w:t>f</w:t>
      </w:r>
      <w:r w:rsidR="008E41B3" w:rsidRPr="003E0C26">
        <w:rPr>
          <w:rFonts w:eastAsia="Calibri"/>
          <w:i/>
          <w:iCs/>
          <w:lang w:eastAsia="en-US"/>
        </w:rPr>
        <w:t>ondo</w:t>
      </w:r>
      <w:r w:rsidR="005C279D" w:rsidRPr="001667E0">
        <w:rPr>
          <w:rFonts w:eastAsia="Calibri"/>
          <w:i/>
          <w:iCs/>
          <w:lang w:eastAsia="en-US"/>
        </w:rPr>
        <w:t>”</w:t>
      </w:r>
      <w:r w:rsidR="00901C84" w:rsidRPr="001667E0">
        <w:rPr>
          <w:rFonts w:eastAsia="Calibri"/>
          <w:i/>
          <w:iCs/>
          <w:lang w:eastAsia="en-US"/>
        </w:rPr>
        <w:t>.</w:t>
      </w:r>
    </w:p>
    <w:p w14:paraId="555A7535" w14:textId="04B768D1" w:rsidR="00484B19" w:rsidRPr="00037AD0" w:rsidRDefault="00680406" w:rsidP="00CD3F42">
      <w:pPr>
        <w:ind w:right="-1" w:firstLine="1"/>
        <w:rPr>
          <w:rFonts w:eastAsia="Calibri"/>
          <w:lang w:eastAsia="en-US"/>
        </w:rPr>
      </w:pPr>
      <w:r w:rsidRPr="001667E0">
        <w:rPr>
          <w:rFonts w:eastAsia="Calibri"/>
          <w:lang w:eastAsia="en-US"/>
        </w:rPr>
        <w:t>Tuttavia</w:t>
      </w:r>
      <w:r w:rsidR="00685B66" w:rsidRPr="001667E0">
        <w:rPr>
          <w:rFonts w:eastAsia="Calibri"/>
          <w:lang w:eastAsia="en-US"/>
        </w:rPr>
        <w:t xml:space="preserve">, se la costituzione del fondo </w:t>
      </w:r>
      <w:r w:rsidR="004E35A1" w:rsidRPr="001667E0">
        <w:rPr>
          <w:rFonts w:eastAsia="Calibri"/>
          <w:lang w:eastAsia="en-US"/>
        </w:rPr>
        <w:t>si atteggia</w:t>
      </w:r>
      <w:r w:rsidR="001667E0" w:rsidRPr="001667E0">
        <w:rPr>
          <w:rFonts w:eastAsia="Calibri"/>
          <w:lang w:eastAsia="en-US"/>
        </w:rPr>
        <w:t xml:space="preserve">, </w:t>
      </w:r>
      <w:r w:rsidR="00685B66" w:rsidRPr="001667E0">
        <w:rPr>
          <w:rFonts w:eastAsia="Calibri"/>
          <w:lang w:eastAsia="en-US"/>
        </w:rPr>
        <w:t xml:space="preserve">come detto, </w:t>
      </w:r>
      <w:r w:rsidR="004E35A1" w:rsidRPr="001667E0">
        <w:rPr>
          <w:rFonts w:eastAsia="Calibri"/>
          <w:lang w:eastAsia="en-US"/>
        </w:rPr>
        <w:t>quale</w:t>
      </w:r>
      <w:r w:rsidR="00685B66" w:rsidRPr="001667E0">
        <w:rPr>
          <w:rFonts w:eastAsia="Calibri"/>
          <w:lang w:eastAsia="en-US"/>
        </w:rPr>
        <w:t xml:space="preserve"> presupposto per la costituzione </w:t>
      </w:r>
      <w:r w:rsidR="003E636E" w:rsidRPr="001667E0">
        <w:rPr>
          <w:rFonts w:eastAsia="Calibri"/>
          <w:lang w:eastAsia="en-US"/>
        </w:rPr>
        <w:t xml:space="preserve">del vincolo </w:t>
      </w:r>
      <w:r w:rsidR="00632090" w:rsidRPr="001667E0">
        <w:rPr>
          <w:rFonts w:eastAsia="Calibri"/>
          <w:lang w:eastAsia="en-US"/>
        </w:rPr>
        <w:t>su</w:t>
      </w:r>
      <w:r w:rsidR="003E636E" w:rsidRPr="001667E0">
        <w:rPr>
          <w:rFonts w:eastAsia="Calibri"/>
          <w:lang w:eastAsia="en-US"/>
        </w:rPr>
        <w:t xml:space="preserve">l risultato di amministrazione, la sottoscrizione </w:t>
      </w:r>
      <w:r w:rsidR="00E545D7" w:rsidRPr="001667E0">
        <w:rPr>
          <w:rFonts w:eastAsia="Calibri"/>
          <w:lang w:eastAsia="en-US"/>
        </w:rPr>
        <w:t xml:space="preserve">del contratto decentrato </w:t>
      </w:r>
      <w:r w:rsidR="006E642C" w:rsidRPr="001667E0">
        <w:rPr>
          <w:rFonts w:eastAsia="Calibri"/>
          <w:lang w:eastAsia="en-US"/>
        </w:rPr>
        <w:t>è</w:t>
      </w:r>
      <w:r w:rsidR="006E642C">
        <w:rPr>
          <w:rFonts w:eastAsia="Calibri"/>
          <w:lang w:eastAsia="en-US"/>
        </w:rPr>
        <w:t xml:space="preserve"> </w:t>
      </w:r>
      <w:r w:rsidR="00E545D7" w:rsidRPr="00037AD0">
        <w:rPr>
          <w:rFonts w:eastAsia="Calibri"/>
          <w:lang w:eastAsia="en-US"/>
        </w:rPr>
        <w:t xml:space="preserve">il presupposto necessario ed indispensabile </w:t>
      </w:r>
      <w:r w:rsidR="003570C3" w:rsidRPr="00037AD0">
        <w:rPr>
          <w:rFonts w:eastAsia="Calibri"/>
          <w:lang w:eastAsia="en-US"/>
        </w:rPr>
        <w:t>per l’erogazione delle risorse</w:t>
      </w:r>
      <w:r w:rsidR="009440D3" w:rsidRPr="00037AD0">
        <w:rPr>
          <w:rFonts w:eastAsia="Calibri"/>
          <w:lang w:eastAsia="en-US"/>
        </w:rPr>
        <w:t>, in quanto</w:t>
      </w:r>
      <w:r w:rsidR="00FF551E">
        <w:rPr>
          <w:rFonts w:eastAsia="Calibri"/>
          <w:lang w:eastAsia="en-US"/>
        </w:rPr>
        <w:t xml:space="preserve"> ne</w:t>
      </w:r>
      <w:r w:rsidR="009440D3" w:rsidRPr="00037AD0">
        <w:rPr>
          <w:rFonts w:eastAsia="Calibri"/>
          <w:lang w:eastAsia="en-US"/>
        </w:rPr>
        <w:t xml:space="preserve"> rappresenta </w:t>
      </w:r>
      <w:r w:rsidR="004100AC" w:rsidRPr="00037AD0">
        <w:rPr>
          <w:rFonts w:eastAsia="Calibri"/>
          <w:lang w:eastAsia="en-US"/>
        </w:rPr>
        <w:t>il titolo giuridico legittimante.</w:t>
      </w:r>
      <w:r w:rsidR="00AF3C45" w:rsidRPr="00037AD0">
        <w:t xml:space="preserve"> </w:t>
      </w:r>
    </w:p>
    <w:p w14:paraId="292589CD" w14:textId="635E86AE" w:rsidR="003D4A4A" w:rsidRPr="002A669C" w:rsidRDefault="003D4A4A" w:rsidP="00CD3F42">
      <w:pPr>
        <w:ind w:right="-1" w:firstLine="1"/>
        <w:rPr>
          <w:rFonts w:eastAsia="Calibri"/>
          <w:lang w:eastAsia="en-US"/>
        </w:rPr>
      </w:pPr>
      <w:r w:rsidRPr="002A669C">
        <w:rPr>
          <w:rFonts w:eastAsia="Calibri"/>
          <w:lang w:eastAsia="en-US"/>
        </w:rPr>
        <w:t xml:space="preserve">Inoltre, </w:t>
      </w:r>
      <w:r w:rsidR="001F41BD" w:rsidRPr="002A669C">
        <w:rPr>
          <w:rFonts w:eastAsia="Calibri"/>
          <w:lang w:eastAsia="en-US"/>
        </w:rPr>
        <w:t xml:space="preserve">appare opportuno sottolineare che </w:t>
      </w:r>
      <w:r w:rsidR="00A82659" w:rsidRPr="002A669C">
        <w:rPr>
          <w:rFonts w:eastAsia="Calibri"/>
          <w:lang w:eastAsia="en-US"/>
        </w:rPr>
        <w:t>la quota variabile del fondo, non può consolidarsi nel fondo stesso, in quanto contenente voci con carattere occasionale, soggette a variazioni annuali e che pertanto trovano esclusiva applicazione nell’anno in cui sono state discrezionalmente previste ed entro i limiti e le condizioni stabilite da</w:t>
      </w:r>
      <w:r w:rsidR="00C34045" w:rsidRPr="002A669C">
        <w:rPr>
          <w:rFonts w:eastAsia="Calibri"/>
          <w:lang w:eastAsia="en-US"/>
        </w:rPr>
        <w:t>lla normativa oltre che dai</w:t>
      </w:r>
      <w:r w:rsidR="00A82659" w:rsidRPr="002A669C">
        <w:rPr>
          <w:rFonts w:eastAsia="Calibri"/>
          <w:lang w:eastAsia="en-US"/>
        </w:rPr>
        <w:t xml:space="preserve"> contratti collettivi di riferimento</w:t>
      </w:r>
      <w:r w:rsidR="00C34045" w:rsidRPr="002A669C">
        <w:rPr>
          <w:rFonts w:eastAsia="Calibri"/>
          <w:lang w:eastAsia="en-US"/>
        </w:rPr>
        <w:t xml:space="preserve">. Di contro, </w:t>
      </w:r>
      <w:r w:rsidR="0080091D" w:rsidRPr="002A669C">
        <w:rPr>
          <w:rFonts w:eastAsia="Calibri"/>
          <w:lang w:eastAsia="en-US"/>
        </w:rPr>
        <w:t xml:space="preserve">le risorse non ripartite sono da considerarsi economie del fondo costituenti risorse variabili, pertinenti l’esercizio successivo (Corte dei conti – Sezione controllo del Molise </w:t>
      </w:r>
      <w:r w:rsidR="00C34045" w:rsidRPr="002A669C">
        <w:rPr>
          <w:rFonts w:eastAsia="Calibri"/>
          <w:lang w:eastAsia="en-US"/>
        </w:rPr>
        <w:t xml:space="preserve">- </w:t>
      </w:r>
      <w:r w:rsidR="0080091D" w:rsidRPr="002A669C">
        <w:rPr>
          <w:rFonts w:eastAsia="Calibri"/>
          <w:lang w:eastAsia="en-US"/>
        </w:rPr>
        <w:t>deliberazione n. 55/2018)</w:t>
      </w:r>
      <w:r w:rsidR="004457A3" w:rsidRPr="002A669C">
        <w:rPr>
          <w:rFonts w:eastAsia="Calibri"/>
          <w:lang w:eastAsia="en-US"/>
        </w:rPr>
        <w:t>.</w:t>
      </w:r>
    </w:p>
    <w:p w14:paraId="383DF4A6" w14:textId="4358D0F9" w:rsidR="00EA4A6C" w:rsidRPr="00EA4A6C" w:rsidRDefault="00526984" w:rsidP="00EA4A6C">
      <w:pPr>
        <w:ind w:right="-1" w:firstLine="1"/>
        <w:rPr>
          <w:rFonts w:eastAsia="Calibri"/>
          <w:i/>
          <w:iCs/>
          <w:lang w:eastAsia="en-US"/>
        </w:rPr>
      </w:pPr>
      <w:r w:rsidRPr="002A669C">
        <w:rPr>
          <w:rFonts w:eastAsia="Calibri"/>
          <w:lang w:eastAsia="en-US"/>
        </w:rPr>
        <w:t>A tal proposito,</w:t>
      </w:r>
      <w:r>
        <w:rPr>
          <w:rFonts w:eastAsia="Calibri"/>
          <w:lang w:eastAsia="en-US"/>
        </w:rPr>
        <w:t xml:space="preserve"> c</w:t>
      </w:r>
      <w:r w:rsidR="006176C2">
        <w:rPr>
          <w:rFonts w:eastAsia="Calibri"/>
          <w:lang w:eastAsia="en-US"/>
        </w:rPr>
        <w:t>on</w:t>
      </w:r>
      <w:r w:rsidR="000F7F9B">
        <w:rPr>
          <w:rFonts w:eastAsia="Calibri"/>
          <w:lang w:eastAsia="en-US"/>
        </w:rPr>
        <w:t xml:space="preserve"> </w:t>
      </w:r>
      <w:r w:rsidR="006176C2">
        <w:rPr>
          <w:rFonts w:eastAsia="Calibri"/>
          <w:lang w:eastAsia="en-US"/>
        </w:rPr>
        <w:t xml:space="preserve">recente deliberazione n. 7/2019/PAR , la </w:t>
      </w:r>
      <w:r w:rsidR="000E4D7A">
        <w:rPr>
          <w:rFonts w:eastAsia="Calibri"/>
          <w:lang w:eastAsia="en-US"/>
        </w:rPr>
        <w:t>Sezione regionale di controllo per il Lazio</w:t>
      </w:r>
      <w:r w:rsidR="000F7F9B">
        <w:rPr>
          <w:rFonts w:eastAsia="Calibri"/>
          <w:lang w:eastAsia="en-US"/>
        </w:rPr>
        <w:t xml:space="preserve">, inoltre, </w:t>
      </w:r>
      <w:r w:rsidR="000E4D7A">
        <w:rPr>
          <w:rFonts w:eastAsia="Calibri"/>
          <w:lang w:eastAsia="en-US"/>
        </w:rPr>
        <w:t>ha ribadito che “</w:t>
      </w:r>
      <w:r w:rsidR="00EA4A6C" w:rsidRPr="00EA4A6C">
        <w:rPr>
          <w:rFonts w:eastAsia="Calibri"/>
          <w:i/>
          <w:iCs/>
          <w:lang w:eastAsia="en-US"/>
        </w:rPr>
        <w:t>Le risorse variabili sono determinate con valenza annuale e finanziate di anno in anno dall’</w:t>
      </w:r>
      <w:r w:rsidR="00DD1749">
        <w:rPr>
          <w:rFonts w:eastAsia="Calibri"/>
          <w:i/>
          <w:iCs/>
          <w:lang w:eastAsia="en-US"/>
        </w:rPr>
        <w:t>e</w:t>
      </w:r>
      <w:r w:rsidR="00EA4A6C" w:rsidRPr="00EA4A6C">
        <w:rPr>
          <w:rFonts w:eastAsia="Calibri"/>
          <w:i/>
          <w:iCs/>
          <w:lang w:eastAsia="en-US"/>
        </w:rPr>
        <w:t>nte sulla base di una valutazione delle proprie capacità di bilancio e sono destinate a finanziare il salario accessorio per la componente avente carattere di premialità e finalità incentivanti (sul punto utili elementi possono essere desunti dalla lettura di ARAN – orientamenti applicativi delle regioni-Autonomie locali n. 482).</w:t>
      </w:r>
      <w:r w:rsidR="00467C31">
        <w:rPr>
          <w:rFonts w:eastAsia="Calibri"/>
          <w:i/>
          <w:iCs/>
          <w:lang w:eastAsia="en-US"/>
        </w:rPr>
        <w:t xml:space="preserve"> </w:t>
      </w:r>
      <w:r w:rsidR="00EA4A6C" w:rsidRPr="00EA4A6C">
        <w:rPr>
          <w:rFonts w:eastAsia="Calibri"/>
          <w:i/>
          <w:iCs/>
          <w:lang w:eastAsia="en-US"/>
        </w:rPr>
        <w:t>Proprio in ragione di ciò, la programmazione dell’</w:t>
      </w:r>
      <w:r w:rsidR="002C72C9">
        <w:rPr>
          <w:rFonts w:eastAsia="Calibri"/>
          <w:i/>
          <w:iCs/>
          <w:lang w:eastAsia="en-US"/>
        </w:rPr>
        <w:t>e</w:t>
      </w:r>
      <w:r w:rsidR="00EA4A6C" w:rsidRPr="00EA4A6C">
        <w:rPr>
          <w:rFonts w:eastAsia="Calibri"/>
          <w:i/>
          <w:iCs/>
          <w:lang w:eastAsia="en-US"/>
        </w:rPr>
        <w:t>nte e il relativo bilancio devono contenere, rispettivamente, gli indirizzi fondamentali per la contrattazione integrativa e per l’attribuzione dei compensi incentivanti sulla base della valutazione delle performance, nonché le risorse finanziarie previste per lo scopo nei limiti di legge e di contratto. Inoltre, la costituzione del “Fondo” deve avvenire tempestivamente all’inizio dell’esercizio per stabilire contestualmente le regole per la corresponsione del trattamento accessorio legato alla produttività individuale e collettiva sulla base di verificati incrementi di efficienza.”</w:t>
      </w:r>
    </w:p>
    <w:p w14:paraId="04A1324E" w14:textId="02EF0B57" w:rsidR="00EA4A6C" w:rsidRDefault="00425AB0" w:rsidP="00CD3F42">
      <w:pPr>
        <w:ind w:right="-1" w:firstLine="1"/>
        <w:rPr>
          <w:rFonts w:eastAsia="Calibri"/>
          <w:lang w:eastAsia="en-US"/>
        </w:rPr>
      </w:pPr>
      <w:r>
        <w:rPr>
          <w:rFonts w:eastAsia="Calibri"/>
          <w:lang w:eastAsia="en-US"/>
        </w:rPr>
        <w:t xml:space="preserve">Ne consegue che </w:t>
      </w:r>
      <w:r w:rsidR="00AB1997">
        <w:rPr>
          <w:rFonts w:eastAsia="Calibri"/>
          <w:lang w:eastAsia="en-US"/>
        </w:rPr>
        <w:t>tali risorse</w:t>
      </w:r>
      <w:r w:rsidR="00A10080">
        <w:rPr>
          <w:rFonts w:eastAsia="Calibri"/>
          <w:lang w:eastAsia="en-US"/>
        </w:rPr>
        <w:t xml:space="preserve">, oltre a non poter </w:t>
      </w:r>
      <w:r w:rsidR="00AB1997">
        <w:rPr>
          <w:rFonts w:eastAsia="Calibri"/>
          <w:lang w:eastAsia="en-US"/>
        </w:rPr>
        <w:t xml:space="preserve">essere utilizzate per scopi diversi da quelli </w:t>
      </w:r>
      <w:r w:rsidR="006D1D48">
        <w:rPr>
          <w:rFonts w:eastAsia="Calibri"/>
          <w:lang w:eastAsia="en-US"/>
        </w:rPr>
        <w:t>prestabiliti</w:t>
      </w:r>
      <w:r w:rsidR="000A21E4">
        <w:rPr>
          <w:rFonts w:eastAsia="Calibri"/>
          <w:lang w:eastAsia="en-US"/>
        </w:rPr>
        <w:t>,</w:t>
      </w:r>
      <w:r w:rsidR="006D1D48">
        <w:rPr>
          <w:rFonts w:eastAsia="Calibri"/>
          <w:lang w:eastAsia="en-US"/>
        </w:rPr>
        <w:t xml:space="preserve"> n</w:t>
      </w:r>
      <w:r w:rsidR="000A21E4">
        <w:rPr>
          <w:rFonts w:eastAsia="Calibri"/>
          <w:lang w:eastAsia="en-US"/>
        </w:rPr>
        <w:t>on possono</w:t>
      </w:r>
      <w:r w:rsidR="006D1D48">
        <w:rPr>
          <w:rFonts w:eastAsia="Calibri"/>
          <w:lang w:eastAsia="en-US"/>
        </w:rPr>
        <w:t xml:space="preserve"> essere </w:t>
      </w:r>
      <w:r w:rsidR="00677394">
        <w:rPr>
          <w:rFonts w:eastAsia="Calibri"/>
          <w:lang w:eastAsia="en-US"/>
        </w:rPr>
        <w:t>“</w:t>
      </w:r>
      <w:r w:rsidR="006D1D48">
        <w:rPr>
          <w:rFonts w:eastAsia="Calibri"/>
          <w:lang w:eastAsia="en-US"/>
        </w:rPr>
        <w:t>trasportate</w:t>
      </w:r>
      <w:r w:rsidR="00677394">
        <w:rPr>
          <w:rFonts w:eastAsia="Calibri"/>
          <w:lang w:eastAsia="en-US"/>
        </w:rPr>
        <w:t>”</w:t>
      </w:r>
      <w:r w:rsidR="006D65FA">
        <w:rPr>
          <w:rFonts w:eastAsia="Calibri"/>
          <w:lang w:eastAsia="en-US"/>
        </w:rPr>
        <w:t xml:space="preserve"> </w:t>
      </w:r>
      <w:r w:rsidR="00677394">
        <w:rPr>
          <w:rFonts w:eastAsia="Calibri"/>
          <w:lang w:eastAsia="en-US"/>
        </w:rPr>
        <w:t>ne</w:t>
      </w:r>
      <w:r w:rsidR="006D65FA">
        <w:rPr>
          <w:rFonts w:eastAsia="Calibri"/>
          <w:lang w:eastAsia="en-US"/>
        </w:rPr>
        <w:t xml:space="preserve">ll’esercizio successivo in caso di mancato </w:t>
      </w:r>
      <w:r w:rsidR="006D65FA">
        <w:rPr>
          <w:rFonts w:eastAsia="Calibri"/>
          <w:lang w:eastAsia="en-US"/>
        </w:rPr>
        <w:lastRenderedPageBreak/>
        <w:t xml:space="preserve">utilizzo </w:t>
      </w:r>
      <w:r w:rsidR="00351AF2">
        <w:rPr>
          <w:rFonts w:eastAsia="Calibri"/>
          <w:lang w:eastAsia="en-US"/>
        </w:rPr>
        <w:t>nell’anno di riferimento</w:t>
      </w:r>
      <w:r w:rsidR="00677394">
        <w:rPr>
          <w:rFonts w:eastAsia="Calibri"/>
          <w:lang w:eastAsia="en-US"/>
        </w:rPr>
        <w:t>.</w:t>
      </w:r>
      <w:r w:rsidR="006D1D48">
        <w:rPr>
          <w:rFonts w:eastAsia="Calibri"/>
          <w:lang w:eastAsia="en-US"/>
        </w:rPr>
        <w:t xml:space="preserve"> </w:t>
      </w:r>
    </w:p>
    <w:p w14:paraId="789801AF" w14:textId="2C343026" w:rsidR="000A446A" w:rsidRPr="005E7DC1" w:rsidRDefault="003E2CA6" w:rsidP="005E7DC1">
      <w:pPr>
        <w:ind w:right="-1" w:firstLine="1"/>
        <w:rPr>
          <w:rFonts w:eastAsia="Calibri"/>
          <w:lang w:eastAsia="en-US"/>
        </w:rPr>
      </w:pPr>
      <w:r>
        <w:rPr>
          <w:rFonts w:eastAsia="Calibri"/>
          <w:lang w:eastAsia="en-US"/>
        </w:rPr>
        <w:t>Giova comunque ricordare</w:t>
      </w:r>
      <w:r w:rsidR="00706FA1">
        <w:rPr>
          <w:rFonts w:eastAsia="Calibri"/>
          <w:lang w:eastAsia="en-US"/>
        </w:rPr>
        <w:t xml:space="preserve"> che</w:t>
      </w:r>
      <w:r w:rsidR="000F7BE4" w:rsidRPr="001D62F3">
        <w:rPr>
          <w:rFonts w:eastAsia="Calibri"/>
          <w:lang w:eastAsia="en-US"/>
        </w:rPr>
        <w:t xml:space="preserve"> </w:t>
      </w:r>
      <w:r w:rsidR="00B43F2F" w:rsidRPr="001D62F3">
        <w:rPr>
          <w:rFonts w:eastAsia="Calibri"/>
          <w:lang w:eastAsia="en-US"/>
        </w:rPr>
        <w:t>l’art.</w:t>
      </w:r>
      <w:r w:rsidR="00B50B7D" w:rsidRPr="001D62F3">
        <w:rPr>
          <w:rFonts w:eastAsia="Calibri"/>
          <w:lang w:eastAsia="en-US"/>
        </w:rPr>
        <w:t xml:space="preserve"> 40, comma 3-ter, del </w:t>
      </w:r>
      <w:r w:rsidR="00B82348" w:rsidRPr="001D62F3">
        <w:rPr>
          <w:rFonts w:eastAsia="Calibri"/>
          <w:lang w:eastAsia="en-US"/>
        </w:rPr>
        <w:t>D</w:t>
      </w:r>
      <w:r w:rsidR="00B50B7D" w:rsidRPr="001D62F3">
        <w:rPr>
          <w:rFonts w:eastAsia="Calibri"/>
          <w:lang w:eastAsia="en-US"/>
        </w:rPr>
        <w:t>.</w:t>
      </w:r>
      <w:r w:rsidR="00B82348" w:rsidRPr="001D62F3">
        <w:rPr>
          <w:rFonts w:eastAsia="Calibri"/>
          <w:lang w:eastAsia="en-US"/>
        </w:rPr>
        <w:t>L</w:t>
      </w:r>
      <w:r w:rsidR="00B50B7D" w:rsidRPr="001D62F3">
        <w:rPr>
          <w:rFonts w:eastAsia="Calibri"/>
          <w:lang w:eastAsia="en-US"/>
        </w:rPr>
        <w:t>gs</w:t>
      </w:r>
      <w:r w:rsidR="00B82348" w:rsidRPr="001D62F3">
        <w:rPr>
          <w:rFonts w:eastAsia="Calibri"/>
          <w:lang w:eastAsia="en-US"/>
        </w:rPr>
        <w:t>.</w:t>
      </w:r>
      <w:r w:rsidR="00B50B7D" w:rsidRPr="001D62F3">
        <w:rPr>
          <w:rFonts w:eastAsia="Calibri"/>
          <w:lang w:eastAsia="en-US"/>
        </w:rPr>
        <w:t xml:space="preserve"> </w:t>
      </w:r>
      <w:r w:rsidR="00B74F1E">
        <w:rPr>
          <w:rFonts w:eastAsia="Calibri"/>
          <w:lang w:eastAsia="en-US"/>
        </w:rPr>
        <w:t xml:space="preserve">n. </w:t>
      </w:r>
      <w:r w:rsidR="00B50B7D" w:rsidRPr="001D62F3">
        <w:rPr>
          <w:rFonts w:eastAsia="Calibri"/>
          <w:lang w:eastAsia="en-US"/>
        </w:rPr>
        <w:t xml:space="preserve">165/2001, </w:t>
      </w:r>
      <w:r w:rsidR="00163A6D" w:rsidRPr="00B14643">
        <w:rPr>
          <w:rFonts w:eastAsia="Calibri"/>
          <w:lang w:eastAsia="en-US"/>
        </w:rPr>
        <w:t xml:space="preserve">come </w:t>
      </w:r>
      <w:r w:rsidR="00770495" w:rsidRPr="00B14643">
        <w:rPr>
          <w:rFonts w:eastAsia="Calibri"/>
          <w:lang w:eastAsia="en-US"/>
        </w:rPr>
        <w:t xml:space="preserve">modificato e </w:t>
      </w:r>
      <w:r w:rsidR="00163A6D" w:rsidRPr="00B14643">
        <w:rPr>
          <w:rFonts w:eastAsia="Calibri"/>
          <w:lang w:eastAsia="en-US"/>
        </w:rPr>
        <w:t>integrato dall’art. 11</w:t>
      </w:r>
      <w:r w:rsidR="008E2C45" w:rsidRPr="00B14643">
        <w:t xml:space="preserve"> comma 1, lettera c) del </w:t>
      </w:r>
      <w:r w:rsidR="00770495" w:rsidRPr="00B14643">
        <w:t>D</w:t>
      </w:r>
      <w:r w:rsidR="008E2C45" w:rsidRPr="00B14643">
        <w:t>.</w:t>
      </w:r>
      <w:r w:rsidR="00770495" w:rsidRPr="00B14643">
        <w:t>L</w:t>
      </w:r>
      <w:r w:rsidR="008E2C45" w:rsidRPr="00B14643">
        <w:t>gs</w:t>
      </w:r>
      <w:r w:rsidR="00770495" w:rsidRPr="00B14643">
        <w:t>.</w:t>
      </w:r>
      <w:r w:rsidR="008E2C45" w:rsidRPr="00B14643">
        <w:t xml:space="preserve"> n. </w:t>
      </w:r>
      <w:r w:rsidR="005E7DC1" w:rsidRPr="00B14643">
        <w:t>75</w:t>
      </w:r>
      <w:r w:rsidR="00770495" w:rsidRPr="00B14643">
        <w:t>/2017</w:t>
      </w:r>
      <w:r w:rsidR="005E7DC1" w:rsidRPr="00B14643">
        <w:t>,</w:t>
      </w:r>
      <w:r w:rsidR="005E7DC1">
        <w:t xml:space="preserve"> </w:t>
      </w:r>
      <w:r w:rsidR="00706FA1">
        <w:rPr>
          <w:rFonts w:eastAsia="Calibri"/>
          <w:lang w:eastAsia="en-US"/>
        </w:rPr>
        <w:t>pre</w:t>
      </w:r>
      <w:r w:rsidR="00872AFE">
        <w:rPr>
          <w:rFonts w:eastAsia="Calibri"/>
          <w:lang w:eastAsia="en-US"/>
        </w:rPr>
        <w:t xml:space="preserve">vede </w:t>
      </w:r>
      <w:r w:rsidR="00706FA1">
        <w:rPr>
          <w:rFonts w:eastAsia="Calibri"/>
          <w:lang w:eastAsia="en-US"/>
        </w:rPr>
        <w:t>che</w:t>
      </w:r>
      <w:r w:rsidR="00872AFE">
        <w:rPr>
          <w:rFonts w:eastAsia="Calibri"/>
          <w:lang w:eastAsia="en-US"/>
        </w:rPr>
        <w:t xml:space="preserve">, </w:t>
      </w:r>
      <w:r w:rsidR="00082E69" w:rsidRPr="001D62F3">
        <w:rPr>
          <w:rFonts w:eastAsia="Calibri"/>
          <w:lang w:eastAsia="en-US"/>
        </w:rPr>
        <w:t xml:space="preserve">ad avvenuta </w:t>
      </w:r>
      <w:r w:rsidR="00A33D0D" w:rsidRPr="001D62F3">
        <w:rPr>
          <w:rFonts w:eastAsia="Calibri"/>
          <w:lang w:eastAsia="en-US"/>
        </w:rPr>
        <w:t>costit</w:t>
      </w:r>
      <w:r w:rsidR="00082E69" w:rsidRPr="001D62F3">
        <w:rPr>
          <w:rFonts w:eastAsia="Calibri"/>
          <w:lang w:eastAsia="en-US"/>
        </w:rPr>
        <w:t>uzione de</w:t>
      </w:r>
      <w:r w:rsidR="00A33D0D" w:rsidRPr="001D62F3">
        <w:rPr>
          <w:rFonts w:eastAsia="Calibri"/>
          <w:lang w:eastAsia="en-US"/>
        </w:rPr>
        <w:t xml:space="preserve">l Fondo e </w:t>
      </w:r>
      <w:r w:rsidR="00082E69" w:rsidRPr="001D62F3">
        <w:rPr>
          <w:rFonts w:eastAsia="Calibri"/>
          <w:lang w:eastAsia="en-US"/>
        </w:rPr>
        <w:t xml:space="preserve">avviate </w:t>
      </w:r>
      <w:r w:rsidR="00A33D0D" w:rsidRPr="001D62F3">
        <w:rPr>
          <w:rFonts w:eastAsia="Calibri"/>
          <w:lang w:eastAsia="en-US"/>
        </w:rPr>
        <w:t>le trattative sindacali</w:t>
      </w:r>
      <w:r w:rsidR="008063A1">
        <w:rPr>
          <w:rFonts w:eastAsia="Calibri"/>
          <w:lang w:eastAsia="en-US"/>
        </w:rPr>
        <w:t xml:space="preserve"> </w:t>
      </w:r>
      <w:r w:rsidR="00B50B7D" w:rsidRPr="001D62F3">
        <w:rPr>
          <w:rFonts w:eastAsia="Calibri"/>
          <w:lang w:eastAsia="en-US"/>
        </w:rPr>
        <w:t>“</w:t>
      </w:r>
      <w:r w:rsidR="008063A1">
        <w:rPr>
          <w:rFonts w:eastAsia="Calibri"/>
          <w:i/>
          <w:iCs/>
          <w:lang w:eastAsia="en-US"/>
        </w:rPr>
        <w:t>…. n</w:t>
      </w:r>
      <w:r w:rsidR="00B43F2F" w:rsidRPr="001D62F3">
        <w:rPr>
          <w:rFonts w:eastAsia="Calibri"/>
          <w:i/>
          <w:iCs/>
          <w:lang w:eastAsia="en-US"/>
        </w:rPr>
        <w:t>el caso in cui non si raggiunga l'accordo per la stipulazione di un contratto collettivo integrativo, qualora il protrarsi delle trattative determini un pregiudizio alla funzionalità dell'azione amministrativa, nel rispetto dei principi di correttezza e buona fede fra le parti, l'amministrazione interessata può provvedere, in via provvisoria, sulle materie oggetto del mancato accordo fino alla successiva sottoscrizione e prosegue le trattative al fine di pervenire in tempi celeri alla conclusione dell'accordo. Agli atti adottati unilateralmente si applicano le procedure di controllo di compatibilità economico-finanziaria previste dall'articolo 40-bis. I contratti collettivi nazionali possono individuare un termine minimo di durata delle sessioni negoziali in sede decentrata, decorso il quale l'amministrazione interessata può in ogni caso provvedere, in via provvisoria, sulle materie oggetto del mancato accordo</w:t>
      </w:r>
      <w:r w:rsidR="002A6C88">
        <w:rPr>
          <w:rFonts w:eastAsia="Calibri"/>
          <w:i/>
          <w:iCs/>
          <w:lang w:eastAsia="en-US"/>
        </w:rPr>
        <w:t xml:space="preserve"> </w:t>
      </w:r>
      <w:r w:rsidR="00E66177">
        <w:rPr>
          <w:rFonts w:eastAsia="Calibri"/>
          <w:i/>
          <w:iCs/>
          <w:lang w:eastAsia="en-US"/>
        </w:rPr>
        <w:t>..</w:t>
      </w:r>
      <w:r w:rsidR="002A6C88">
        <w:rPr>
          <w:rFonts w:eastAsia="Calibri"/>
          <w:i/>
          <w:iCs/>
          <w:lang w:eastAsia="en-US"/>
        </w:rPr>
        <w:t>.</w:t>
      </w:r>
      <w:r w:rsidR="00B43F2F" w:rsidRPr="001D62F3">
        <w:rPr>
          <w:rFonts w:eastAsia="Calibri"/>
          <w:i/>
          <w:iCs/>
          <w:lang w:eastAsia="en-US"/>
        </w:rPr>
        <w:t>”</w:t>
      </w:r>
      <w:r w:rsidR="008A7647">
        <w:rPr>
          <w:rFonts w:eastAsia="Calibri"/>
          <w:lang w:eastAsia="en-US"/>
        </w:rPr>
        <w:t xml:space="preserve">  </w:t>
      </w:r>
      <w:r w:rsidR="00062E38" w:rsidRPr="001D62F3">
        <w:rPr>
          <w:rFonts w:eastAsia="Calibri"/>
          <w:lang w:eastAsia="en-US"/>
        </w:rPr>
        <w:t>(</w:t>
      </w:r>
      <w:r w:rsidR="001D62F3" w:rsidRPr="001D62F3">
        <w:rPr>
          <w:rFonts w:eastAsia="Calibri"/>
          <w:lang w:eastAsia="en-US"/>
        </w:rPr>
        <w:t>in questo senso v</w:t>
      </w:r>
      <w:r w:rsidR="008A7647">
        <w:rPr>
          <w:rFonts w:eastAsia="Calibri"/>
          <w:lang w:eastAsia="en-US"/>
        </w:rPr>
        <w:t>eda</w:t>
      </w:r>
      <w:r w:rsidR="001D62F3" w:rsidRPr="001D62F3">
        <w:rPr>
          <w:rFonts w:eastAsia="Calibri"/>
          <w:lang w:eastAsia="en-US"/>
        </w:rPr>
        <w:t xml:space="preserve">si anche </w:t>
      </w:r>
      <w:r w:rsidR="00062E38" w:rsidRPr="001D62F3">
        <w:rPr>
          <w:rFonts w:eastAsia="Calibri"/>
          <w:lang w:eastAsia="en-US"/>
        </w:rPr>
        <w:t xml:space="preserve">Corte dei conti </w:t>
      </w:r>
      <w:r w:rsidR="008A7647">
        <w:rPr>
          <w:rFonts w:eastAsia="Calibri"/>
          <w:lang w:eastAsia="en-US"/>
        </w:rPr>
        <w:t xml:space="preserve">– Sezione </w:t>
      </w:r>
      <w:r w:rsidR="00062E38" w:rsidRPr="001D62F3">
        <w:rPr>
          <w:rFonts w:eastAsia="Calibri"/>
          <w:lang w:eastAsia="en-US"/>
        </w:rPr>
        <w:t xml:space="preserve">controllo del Molise </w:t>
      </w:r>
      <w:r w:rsidR="001C6275">
        <w:rPr>
          <w:rFonts w:eastAsia="Calibri"/>
          <w:lang w:eastAsia="en-US"/>
        </w:rPr>
        <w:t xml:space="preserve">- </w:t>
      </w:r>
      <w:r w:rsidR="00062E38" w:rsidRPr="001D62F3">
        <w:rPr>
          <w:rFonts w:eastAsia="Calibri"/>
          <w:lang w:eastAsia="en-US"/>
        </w:rPr>
        <w:t>deliberazione n. 55/2018).</w:t>
      </w:r>
      <w:r w:rsidR="007F2488">
        <w:rPr>
          <w:rFonts w:eastAsia="Calibri"/>
          <w:lang w:eastAsia="en-US"/>
        </w:rPr>
        <w:t xml:space="preserve"> E’ naturale conseguenza di questa norma di recente produzione che le amministrazioni locali de</w:t>
      </w:r>
      <w:r w:rsidR="00B37654">
        <w:rPr>
          <w:rFonts w:eastAsia="Calibri"/>
          <w:lang w:eastAsia="en-US"/>
        </w:rPr>
        <w:t>bba</w:t>
      </w:r>
      <w:r w:rsidR="007F2488">
        <w:rPr>
          <w:rFonts w:eastAsia="Calibri"/>
          <w:lang w:eastAsia="en-US"/>
        </w:rPr>
        <w:t xml:space="preserve">no costituire il fondo tempestivamente </w:t>
      </w:r>
      <w:r w:rsidR="00B37654">
        <w:rPr>
          <w:rFonts w:eastAsia="Calibri"/>
          <w:lang w:eastAsia="en-US"/>
        </w:rPr>
        <w:t xml:space="preserve">all’inizio dell’esercizio e avviare immediatamente </w:t>
      </w:r>
      <w:r w:rsidR="00550C86">
        <w:rPr>
          <w:rFonts w:eastAsia="Calibri"/>
          <w:lang w:eastAsia="en-US"/>
        </w:rPr>
        <w:t>il tavolo negoziale per la sottoscrizione dell’accordo stabilendo, sin dalla prima riunione</w:t>
      </w:r>
      <w:r w:rsidR="001C52E5">
        <w:rPr>
          <w:rFonts w:eastAsia="Calibri"/>
          <w:lang w:eastAsia="en-US"/>
        </w:rPr>
        <w:t>,</w:t>
      </w:r>
      <w:r w:rsidR="00550C86">
        <w:rPr>
          <w:rFonts w:eastAsia="Calibri"/>
          <w:lang w:eastAsia="en-US"/>
        </w:rPr>
        <w:t xml:space="preserve"> un congruo termine entro cui </w:t>
      </w:r>
      <w:r w:rsidR="00FB0063">
        <w:rPr>
          <w:rFonts w:eastAsia="Calibri"/>
          <w:lang w:eastAsia="en-US"/>
        </w:rPr>
        <w:t xml:space="preserve">sottoscrivere il contratto (o la </w:t>
      </w:r>
      <w:proofErr w:type="spellStart"/>
      <w:r w:rsidR="00FB0063">
        <w:rPr>
          <w:rFonts w:eastAsia="Calibri"/>
          <w:lang w:eastAsia="en-US"/>
        </w:rPr>
        <w:t>preintesa</w:t>
      </w:r>
      <w:proofErr w:type="spellEnd"/>
      <w:r w:rsidR="00FB0063">
        <w:rPr>
          <w:rFonts w:eastAsia="Calibri"/>
          <w:lang w:eastAsia="en-US"/>
        </w:rPr>
        <w:t>)</w:t>
      </w:r>
      <w:r w:rsidR="007B60FE">
        <w:rPr>
          <w:rFonts w:eastAsia="Calibri"/>
          <w:lang w:eastAsia="en-US"/>
        </w:rPr>
        <w:t xml:space="preserve">. </w:t>
      </w:r>
      <w:proofErr w:type="spellStart"/>
      <w:r w:rsidR="007B60FE">
        <w:rPr>
          <w:rFonts w:eastAsia="Calibri"/>
          <w:lang w:eastAsia="en-US"/>
        </w:rPr>
        <w:t>D</w:t>
      </w:r>
      <w:r w:rsidR="00FB0063">
        <w:rPr>
          <w:rFonts w:eastAsia="Calibri"/>
          <w:lang w:eastAsia="en-US"/>
        </w:rPr>
        <w:t>opodichè</w:t>
      </w:r>
      <w:proofErr w:type="spellEnd"/>
      <w:r w:rsidR="00FB0063">
        <w:rPr>
          <w:rFonts w:eastAsia="Calibri"/>
          <w:lang w:eastAsia="en-US"/>
        </w:rPr>
        <w:t xml:space="preserve"> </w:t>
      </w:r>
      <w:r w:rsidR="003B6AA5">
        <w:rPr>
          <w:rFonts w:eastAsia="Calibri"/>
          <w:lang w:eastAsia="en-US"/>
        </w:rPr>
        <w:t xml:space="preserve">l’Amministrazione deve </w:t>
      </w:r>
      <w:r w:rsidR="001C52E5">
        <w:rPr>
          <w:rFonts w:eastAsia="Calibri"/>
          <w:lang w:eastAsia="en-US"/>
        </w:rPr>
        <w:t>procede</w:t>
      </w:r>
      <w:r w:rsidR="00F17A95">
        <w:rPr>
          <w:rFonts w:eastAsia="Calibri"/>
          <w:lang w:eastAsia="en-US"/>
        </w:rPr>
        <w:t>re</w:t>
      </w:r>
      <w:r w:rsidR="001301F5">
        <w:rPr>
          <w:rFonts w:eastAsia="Calibri"/>
          <w:lang w:eastAsia="en-US"/>
        </w:rPr>
        <w:t>, necessariamente,</w:t>
      </w:r>
      <w:r w:rsidR="001C52E5">
        <w:rPr>
          <w:rFonts w:eastAsia="Calibri"/>
          <w:lang w:eastAsia="en-US"/>
        </w:rPr>
        <w:t xml:space="preserve"> con l’atto unilaterale, a tutela dell’organizzazione e nel rispetto dei principi aziendalistici</w:t>
      </w:r>
      <w:r w:rsidR="006060CB">
        <w:rPr>
          <w:rFonts w:eastAsia="Calibri"/>
          <w:lang w:eastAsia="en-US"/>
        </w:rPr>
        <w:t>, giuslavoristici</w:t>
      </w:r>
      <w:r w:rsidR="001C52E5">
        <w:rPr>
          <w:rFonts w:eastAsia="Calibri"/>
          <w:lang w:eastAsia="en-US"/>
        </w:rPr>
        <w:t xml:space="preserve"> e contabili</w:t>
      </w:r>
      <w:r w:rsidR="002B6FBB">
        <w:rPr>
          <w:rFonts w:eastAsia="Calibri"/>
          <w:lang w:eastAsia="en-US"/>
        </w:rPr>
        <w:t>.</w:t>
      </w:r>
    </w:p>
    <w:p w14:paraId="4629DF76" w14:textId="3DC7C5BA" w:rsidR="0017655B" w:rsidRDefault="00B24E79" w:rsidP="00CD3F42">
      <w:pPr>
        <w:ind w:right="-1" w:firstLine="1"/>
        <w:rPr>
          <w:rFonts w:eastAsia="Calibri"/>
          <w:lang w:eastAsia="en-US"/>
        </w:rPr>
      </w:pPr>
      <w:r>
        <w:rPr>
          <w:rFonts w:eastAsia="Calibri"/>
          <w:lang w:eastAsia="en-US"/>
        </w:rPr>
        <w:t>Ritornando</w:t>
      </w:r>
      <w:r w:rsidR="00EC1494">
        <w:rPr>
          <w:rFonts w:eastAsia="Calibri"/>
          <w:lang w:eastAsia="en-US"/>
        </w:rPr>
        <w:t xml:space="preserve"> </w:t>
      </w:r>
      <w:r w:rsidR="00FC5F65">
        <w:rPr>
          <w:rFonts w:eastAsia="Calibri"/>
          <w:lang w:eastAsia="en-US"/>
        </w:rPr>
        <w:t>alle modalità di imputazione stabilite dal</w:t>
      </w:r>
      <w:r w:rsidR="007556D9">
        <w:rPr>
          <w:rFonts w:eastAsia="Calibri"/>
          <w:lang w:eastAsia="en-US"/>
        </w:rPr>
        <w:t>la normativa sull’</w:t>
      </w:r>
      <w:r w:rsidR="00FC5F65">
        <w:rPr>
          <w:rFonts w:eastAsia="Calibri"/>
          <w:lang w:eastAsia="en-US"/>
        </w:rPr>
        <w:t xml:space="preserve">armonizzazione contabile </w:t>
      </w:r>
      <w:r w:rsidR="0003026A">
        <w:rPr>
          <w:rFonts w:eastAsia="Calibri"/>
          <w:lang w:eastAsia="en-US"/>
        </w:rPr>
        <w:t>(D.</w:t>
      </w:r>
      <w:r w:rsidR="00C94DC7">
        <w:rPr>
          <w:rFonts w:eastAsia="Calibri"/>
          <w:lang w:eastAsia="en-US"/>
        </w:rPr>
        <w:t>L</w:t>
      </w:r>
      <w:r w:rsidR="0003026A">
        <w:rPr>
          <w:rFonts w:eastAsia="Calibri"/>
          <w:lang w:eastAsia="en-US"/>
        </w:rPr>
        <w:t xml:space="preserve">gs. </w:t>
      </w:r>
      <w:r w:rsidR="007556D9">
        <w:rPr>
          <w:rFonts w:eastAsia="Calibri"/>
          <w:lang w:eastAsia="en-US"/>
        </w:rPr>
        <w:t xml:space="preserve">n. </w:t>
      </w:r>
      <w:r w:rsidR="0003026A">
        <w:rPr>
          <w:rFonts w:eastAsia="Calibri"/>
          <w:lang w:eastAsia="en-US"/>
        </w:rPr>
        <w:t>118/2011</w:t>
      </w:r>
      <w:r w:rsidR="000B0DB2">
        <w:rPr>
          <w:rFonts w:eastAsia="Calibri"/>
          <w:lang w:eastAsia="en-US"/>
        </w:rPr>
        <w:t>)</w:t>
      </w:r>
      <w:r w:rsidR="0003026A">
        <w:rPr>
          <w:rFonts w:eastAsia="Calibri"/>
          <w:lang w:eastAsia="en-US"/>
        </w:rPr>
        <w:t xml:space="preserve"> il principio 4.2. al punto 5.2 prevede</w:t>
      </w:r>
      <w:r w:rsidR="00AD57D6">
        <w:rPr>
          <w:rFonts w:eastAsia="Calibri"/>
          <w:lang w:eastAsia="en-US"/>
        </w:rPr>
        <w:t>, inoltre,</w:t>
      </w:r>
      <w:r w:rsidR="0003026A">
        <w:rPr>
          <w:rFonts w:eastAsia="Calibri"/>
          <w:lang w:eastAsia="en-US"/>
        </w:rPr>
        <w:t xml:space="preserve"> una serie di fattispecie di</w:t>
      </w:r>
      <w:r w:rsidR="007C2EE0">
        <w:rPr>
          <w:rFonts w:eastAsia="Calibri"/>
          <w:lang w:eastAsia="en-US"/>
        </w:rPr>
        <w:t>stinte</w:t>
      </w:r>
      <w:r w:rsidR="00212957">
        <w:rPr>
          <w:rFonts w:eastAsia="Calibri"/>
          <w:lang w:eastAsia="en-US"/>
        </w:rPr>
        <w:t xml:space="preserve">, dalle quali si desume </w:t>
      </w:r>
      <w:r w:rsidR="0085033B">
        <w:rPr>
          <w:rFonts w:eastAsia="Calibri"/>
          <w:lang w:eastAsia="en-US"/>
        </w:rPr>
        <w:t xml:space="preserve">esplicitamente che l’atto costitutivo </w:t>
      </w:r>
      <w:r w:rsidR="00CD5F7F">
        <w:rPr>
          <w:rFonts w:eastAsia="Calibri"/>
          <w:lang w:eastAsia="en-US"/>
        </w:rPr>
        <w:t xml:space="preserve">finalizzato </w:t>
      </w:r>
      <w:r w:rsidR="009230DF">
        <w:rPr>
          <w:rFonts w:eastAsia="Calibri"/>
          <w:lang w:eastAsia="en-US"/>
        </w:rPr>
        <w:t xml:space="preserve">ad attribuire il vincolo contabile </w:t>
      </w:r>
      <w:r w:rsidR="00F81D13">
        <w:rPr>
          <w:rFonts w:eastAsia="Calibri"/>
          <w:lang w:eastAsia="en-US"/>
        </w:rPr>
        <w:t xml:space="preserve">alle risorse è </w:t>
      </w:r>
      <w:r w:rsidR="00080B1E">
        <w:rPr>
          <w:rFonts w:eastAsia="Calibri"/>
          <w:lang w:eastAsia="en-US"/>
        </w:rPr>
        <w:t>il provvedimento</w:t>
      </w:r>
      <w:r w:rsidR="00F81D13">
        <w:rPr>
          <w:rFonts w:eastAsia="Calibri"/>
          <w:lang w:eastAsia="en-US"/>
        </w:rPr>
        <w:t xml:space="preserve"> formale di costituzione del fondo</w:t>
      </w:r>
      <w:r w:rsidR="007C2EE0">
        <w:rPr>
          <w:rFonts w:eastAsia="Calibri"/>
          <w:lang w:eastAsia="en-US"/>
        </w:rPr>
        <w:t>, mentre</w:t>
      </w:r>
      <w:r w:rsidR="00EB28E2">
        <w:rPr>
          <w:rFonts w:eastAsia="Calibri"/>
          <w:lang w:eastAsia="en-US"/>
        </w:rPr>
        <w:t xml:space="preserve">, l’accordo decentrato </w:t>
      </w:r>
      <w:r w:rsidR="00A675DB">
        <w:rPr>
          <w:rFonts w:eastAsia="Calibri"/>
          <w:lang w:eastAsia="en-US"/>
        </w:rPr>
        <w:t>costituisce</w:t>
      </w:r>
      <w:r w:rsidR="000A20CF">
        <w:rPr>
          <w:rFonts w:eastAsia="Calibri"/>
          <w:lang w:eastAsia="en-US"/>
        </w:rPr>
        <w:t>, come detto,</w:t>
      </w:r>
      <w:r w:rsidR="00A675DB">
        <w:rPr>
          <w:rFonts w:eastAsia="Calibri"/>
          <w:lang w:eastAsia="en-US"/>
        </w:rPr>
        <w:t xml:space="preserve"> “</w:t>
      </w:r>
      <w:r w:rsidR="00A675DB" w:rsidRPr="00A675DB">
        <w:rPr>
          <w:rFonts w:eastAsia="Calibri"/>
          <w:i/>
          <w:iCs/>
          <w:lang w:eastAsia="en-US"/>
        </w:rPr>
        <w:t xml:space="preserve">l’atto dal quale scaturisce </w:t>
      </w:r>
      <w:r w:rsidR="00A50877" w:rsidRPr="00A675DB">
        <w:rPr>
          <w:rFonts w:eastAsia="Calibri"/>
          <w:i/>
          <w:iCs/>
          <w:lang w:eastAsia="en-US"/>
        </w:rPr>
        <w:t>il vincolo giuridico di prenotazione della posta al Fondo Pluriennale Vincolato</w:t>
      </w:r>
      <w:r w:rsidR="00A675DB" w:rsidRPr="00A675DB">
        <w:rPr>
          <w:rFonts w:eastAsia="Calibri"/>
          <w:i/>
          <w:iCs/>
          <w:lang w:eastAsia="en-US"/>
        </w:rPr>
        <w:t>”</w:t>
      </w:r>
      <w:r w:rsidR="00A50877">
        <w:rPr>
          <w:rFonts w:eastAsia="Calibri"/>
          <w:lang w:eastAsia="en-US"/>
        </w:rPr>
        <w:t xml:space="preserve"> </w:t>
      </w:r>
      <w:r w:rsidR="00806F2C">
        <w:rPr>
          <w:rFonts w:eastAsia="Calibri"/>
          <w:lang w:eastAsia="en-US"/>
        </w:rPr>
        <w:t xml:space="preserve">(questa Sezione </w:t>
      </w:r>
      <w:r w:rsidR="001251D3">
        <w:rPr>
          <w:rFonts w:eastAsia="Calibri"/>
          <w:lang w:eastAsia="en-US"/>
        </w:rPr>
        <w:t>–</w:t>
      </w:r>
      <w:r w:rsidR="002B23AD">
        <w:rPr>
          <w:rFonts w:eastAsia="Calibri"/>
          <w:lang w:eastAsia="en-US"/>
        </w:rPr>
        <w:t xml:space="preserve"> </w:t>
      </w:r>
      <w:r w:rsidR="00806F2C">
        <w:rPr>
          <w:rFonts w:eastAsia="Calibri"/>
          <w:lang w:eastAsia="en-US"/>
        </w:rPr>
        <w:t>deliberazione</w:t>
      </w:r>
      <w:r w:rsidR="001251D3">
        <w:rPr>
          <w:rFonts w:eastAsia="Calibri"/>
          <w:lang w:eastAsia="en-US"/>
        </w:rPr>
        <w:t xml:space="preserve"> n.</w:t>
      </w:r>
      <w:r w:rsidR="00806F2C">
        <w:rPr>
          <w:rFonts w:eastAsia="Calibri"/>
          <w:lang w:eastAsia="en-US"/>
        </w:rPr>
        <w:t xml:space="preserve"> </w:t>
      </w:r>
      <w:r w:rsidR="002D5B39">
        <w:rPr>
          <w:rFonts w:eastAsia="Calibri"/>
          <w:lang w:eastAsia="en-US"/>
        </w:rPr>
        <w:t>263/2016/PAR)</w:t>
      </w:r>
      <w:r w:rsidR="00A814C9">
        <w:rPr>
          <w:rFonts w:eastAsia="Calibri"/>
          <w:lang w:eastAsia="en-US"/>
        </w:rPr>
        <w:t>.</w:t>
      </w:r>
    </w:p>
    <w:p w14:paraId="66FC7BD5" w14:textId="740F257C" w:rsidR="00EC00B6" w:rsidRDefault="002A0E89" w:rsidP="00CD3F42">
      <w:pPr>
        <w:ind w:right="-1" w:firstLine="1"/>
        <w:rPr>
          <w:rFonts w:eastAsia="Calibri"/>
          <w:lang w:eastAsia="en-US"/>
        </w:rPr>
      </w:pPr>
      <w:r>
        <w:rPr>
          <w:rFonts w:eastAsia="Calibri"/>
          <w:lang w:eastAsia="en-US"/>
        </w:rPr>
        <w:t xml:space="preserve">Nella fattispecie </w:t>
      </w:r>
      <w:r w:rsidR="00952203">
        <w:rPr>
          <w:rFonts w:eastAsia="Calibri"/>
          <w:lang w:eastAsia="en-US"/>
        </w:rPr>
        <w:t>rappresentata,</w:t>
      </w:r>
      <w:r>
        <w:rPr>
          <w:rFonts w:eastAsia="Calibri"/>
          <w:lang w:eastAsia="en-US"/>
        </w:rPr>
        <w:t xml:space="preserve"> il Comune di San Pietro in Morubio </w:t>
      </w:r>
      <w:r w:rsidR="00906681">
        <w:rPr>
          <w:rFonts w:eastAsia="Calibri"/>
          <w:lang w:eastAsia="en-US"/>
        </w:rPr>
        <w:t xml:space="preserve">afferma di aver </w:t>
      </w:r>
      <w:r w:rsidR="00CC6C90">
        <w:rPr>
          <w:rFonts w:eastAsia="Calibri"/>
          <w:lang w:eastAsia="en-US"/>
        </w:rPr>
        <w:t>provveduto a costituire il fondo per gli anni 2016, 2017, 2018</w:t>
      </w:r>
      <w:r w:rsidR="006F18CD">
        <w:rPr>
          <w:rFonts w:eastAsia="Calibri"/>
          <w:lang w:eastAsia="en-US"/>
        </w:rPr>
        <w:t xml:space="preserve"> e di aver</w:t>
      </w:r>
      <w:r w:rsidR="001B61E3">
        <w:rPr>
          <w:rFonts w:eastAsia="Calibri"/>
          <w:lang w:eastAsia="en-US"/>
        </w:rPr>
        <w:t>,</w:t>
      </w:r>
      <w:r w:rsidR="006F18CD">
        <w:rPr>
          <w:rFonts w:eastAsia="Calibri"/>
          <w:lang w:eastAsia="en-US"/>
        </w:rPr>
        <w:t xml:space="preserve"> tuttavia</w:t>
      </w:r>
      <w:r w:rsidR="001B61E3">
        <w:rPr>
          <w:rFonts w:eastAsia="Calibri"/>
          <w:lang w:eastAsia="en-US"/>
        </w:rPr>
        <w:t>,</w:t>
      </w:r>
      <w:r w:rsidR="006F18CD">
        <w:rPr>
          <w:rFonts w:eastAsia="Calibri"/>
          <w:lang w:eastAsia="en-US"/>
        </w:rPr>
        <w:t xml:space="preserve"> provveduto ad una revisione straordinaria dei fondi 2016 e 2017</w:t>
      </w:r>
      <w:r w:rsidR="00E4630A">
        <w:rPr>
          <w:rFonts w:eastAsia="Calibri"/>
          <w:lang w:eastAsia="en-US"/>
        </w:rPr>
        <w:t xml:space="preserve"> eliminando le risorse variabili</w:t>
      </w:r>
      <w:r w:rsidR="00E9666E">
        <w:rPr>
          <w:rFonts w:eastAsia="Calibri"/>
          <w:lang w:eastAsia="en-US"/>
        </w:rPr>
        <w:t xml:space="preserve"> corre</w:t>
      </w:r>
      <w:r w:rsidR="00043B80">
        <w:rPr>
          <w:rFonts w:eastAsia="Calibri"/>
          <w:lang w:eastAsia="en-US"/>
        </w:rPr>
        <w:t>late all’art. 1</w:t>
      </w:r>
      <w:r w:rsidR="001A2872">
        <w:rPr>
          <w:rFonts w:eastAsia="Calibri"/>
          <w:lang w:eastAsia="en-US"/>
        </w:rPr>
        <w:t>,</w:t>
      </w:r>
      <w:r w:rsidR="00043B80">
        <w:rPr>
          <w:rFonts w:eastAsia="Calibri"/>
          <w:lang w:eastAsia="en-US"/>
        </w:rPr>
        <w:t xml:space="preserve"> comma 114</w:t>
      </w:r>
      <w:r w:rsidR="001A2872">
        <w:rPr>
          <w:rFonts w:eastAsia="Calibri"/>
          <w:lang w:eastAsia="en-US"/>
        </w:rPr>
        <w:t>,</w:t>
      </w:r>
      <w:r w:rsidR="00043B80">
        <w:rPr>
          <w:rFonts w:eastAsia="Calibri"/>
          <w:lang w:eastAsia="en-US"/>
        </w:rPr>
        <w:t xml:space="preserve"> della L. </w:t>
      </w:r>
      <w:r w:rsidR="001A2872">
        <w:rPr>
          <w:rFonts w:eastAsia="Calibri"/>
          <w:lang w:eastAsia="en-US"/>
        </w:rPr>
        <w:t xml:space="preserve">n. </w:t>
      </w:r>
      <w:r w:rsidR="00043B80">
        <w:rPr>
          <w:rFonts w:eastAsia="Calibri"/>
          <w:lang w:eastAsia="en-US"/>
        </w:rPr>
        <w:t>56/2014</w:t>
      </w:r>
      <w:r w:rsidR="0010360E">
        <w:rPr>
          <w:rFonts w:eastAsia="Calibri"/>
          <w:lang w:eastAsia="en-US"/>
        </w:rPr>
        <w:t>.</w:t>
      </w:r>
      <w:r w:rsidR="005F6378">
        <w:rPr>
          <w:rFonts w:eastAsia="Calibri"/>
          <w:lang w:eastAsia="en-US"/>
        </w:rPr>
        <w:t xml:space="preserve"> </w:t>
      </w:r>
    </w:p>
    <w:p w14:paraId="6670C615" w14:textId="7112CA71" w:rsidR="004A2E04" w:rsidRDefault="00EC00B6" w:rsidP="00CD3F42">
      <w:pPr>
        <w:ind w:right="-1" w:firstLine="1"/>
        <w:rPr>
          <w:rFonts w:eastAsia="Calibri"/>
          <w:i/>
          <w:iCs/>
          <w:lang w:eastAsia="en-US"/>
        </w:rPr>
      </w:pPr>
      <w:r>
        <w:rPr>
          <w:rFonts w:eastAsia="Calibri"/>
          <w:lang w:eastAsia="en-US"/>
        </w:rPr>
        <w:t>Q</w:t>
      </w:r>
      <w:r w:rsidR="00CB3776">
        <w:rPr>
          <w:rFonts w:eastAsia="Calibri"/>
          <w:lang w:eastAsia="en-US"/>
        </w:rPr>
        <w:t>uesta Sezione</w:t>
      </w:r>
      <w:r w:rsidR="00573145">
        <w:rPr>
          <w:rFonts w:eastAsia="Calibri"/>
          <w:lang w:eastAsia="en-US"/>
        </w:rPr>
        <w:t>,</w:t>
      </w:r>
      <w:r w:rsidR="00CB3776">
        <w:rPr>
          <w:rFonts w:eastAsia="Calibri"/>
          <w:lang w:eastAsia="en-US"/>
        </w:rPr>
        <w:t xml:space="preserve"> </w:t>
      </w:r>
      <w:r>
        <w:rPr>
          <w:rFonts w:eastAsia="Calibri"/>
          <w:lang w:eastAsia="en-US"/>
        </w:rPr>
        <w:t xml:space="preserve">per </w:t>
      </w:r>
      <w:r w:rsidR="00573145">
        <w:rPr>
          <w:rFonts w:eastAsia="Calibri"/>
          <w:lang w:eastAsia="en-US"/>
        </w:rPr>
        <w:t xml:space="preserve">le ragioni di cui </w:t>
      </w:r>
      <w:r>
        <w:rPr>
          <w:rFonts w:eastAsia="Calibri"/>
          <w:lang w:eastAsia="en-US"/>
        </w:rPr>
        <w:t>in premessa</w:t>
      </w:r>
      <w:r w:rsidR="00E44289">
        <w:rPr>
          <w:rFonts w:eastAsia="Calibri"/>
          <w:lang w:eastAsia="en-US"/>
        </w:rPr>
        <w:t>,</w:t>
      </w:r>
      <w:r>
        <w:rPr>
          <w:rFonts w:eastAsia="Calibri"/>
          <w:lang w:eastAsia="en-US"/>
        </w:rPr>
        <w:t xml:space="preserve"> </w:t>
      </w:r>
      <w:r w:rsidR="00CB3776">
        <w:rPr>
          <w:rFonts w:eastAsia="Calibri"/>
          <w:lang w:eastAsia="en-US"/>
        </w:rPr>
        <w:t xml:space="preserve">non può sostituirsi </w:t>
      </w:r>
      <w:r w:rsidR="00E44289">
        <w:rPr>
          <w:rFonts w:eastAsia="Calibri"/>
          <w:lang w:eastAsia="en-US"/>
        </w:rPr>
        <w:t>a</w:t>
      </w:r>
      <w:r w:rsidR="00CB3776">
        <w:rPr>
          <w:rFonts w:eastAsia="Calibri"/>
          <w:lang w:eastAsia="en-US"/>
        </w:rPr>
        <w:t>ll’</w:t>
      </w:r>
      <w:r w:rsidR="00E44289">
        <w:rPr>
          <w:rFonts w:eastAsia="Calibri"/>
          <w:lang w:eastAsia="en-US"/>
        </w:rPr>
        <w:t>A</w:t>
      </w:r>
      <w:r w:rsidR="00CB3776">
        <w:rPr>
          <w:rFonts w:eastAsia="Calibri"/>
          <w:lang w:eastAsia="en-US"/>
        </w:rPr>
        <w:t xml:space="preserve">mministrazione </w:t>
      </w:r>
      <w:r w:rsidR="006A085E">
        <w:rPr>
          <w:rFonts w:eastAsia="Calibri"/>
          <w:lang w:eastAsia="en-US"/>
        </w:rPr>
        <w:t xml:space="preserve">cui </w:t>
      </w:r>
      <w:r w:rsidR="00CB3776">
        <w:rPr>
          <w:rFonts w:eastAsia="Calibri"/>
          <w:lang w:eastAsia="en-US"/>
        </w:rPr>
        <w:t>spettan</w:t>
      </w:r>
      <w:r w:rsidR="006A085E">
        <w:rPr>
          <w:rFonts w:eastAsia="Calibri"/>
          <w:lang w:eastAsia="en-US"/>
        </w:rPr>
        <w:t xml:space="preserve">o scelte e decisioni discrezionali, </w:t>
      </w:r>
      <w:r w:rsidR="00823831">
        <w:rPr>
          <w:rFonts w:eastAsia="Calibri"/>
          <w:lang w:eastAsia="en-US"/>
        </w:rPr>
        <w:t xml:space="preserve">tuttavia, </w:t>
      </w:r>
      <w:r w:rsidR="00A11303">
        <w:rPr>
          <w:rFonts w:eastAsia="Calibri"/>
          <w:lang w:eastAsia="en-US"/>
        </w:rPr>
        <w:t>non può</w:t>
      </w:r>
      <w:r w:rsidR="00391385">
        <w:rPr>
          <w:rFonts w:eastAsia="Calibri"/>
          <w:lang w:eastAsia="en-US"/>
        </w:rPr>
        <w:t xml:space="preserve"> </w:t>
      </w:r>
      <w:r w:rsidR="00C3038A">
        <w:rPr>
          <w:rFonts w:eastAsia="Calibri"/>
          <w:lang w:eastAsia="en-US"/>
        </w:rPr>
        <w:t>esimersi dal</w:t>
      </w:r>
      <w:r w:rsidR="00391385">
        <w:rPr>
          <w:rFonts w:eastAsia="Calibri"/>
          <w:lang w:eastAsia="en-US"/>
        </w:rPr>
        <w:t xml:space="preserve"> rilevare che l’</w:t>
      </w:r>
      <w:r w:rsidR="00FC6CC8">
        <w:rPr>
          <w:rFonts w:eastAsia="Calibri"/>
          <w:lang w:eastAsia="en-US"/>
        </w:rPr>
        <w:t>A</w:t>
      </w:r>
      <w:r w:rsidR="00391385">
        <w:rPr>
          <w:rFonts w:eastAsia="Calibri"/>
          <w:lang w:eastAsia="en-US"/>
        </w:rPr>
        <w:t xml:space="preserve">mministrazione stessa ha </w:t>
      </w:r>
      <w:r w:rsidR="00CA7B8C">
        <w:rPr>
          <w:rFonts w:eastAsia="Calibri"/>
          <w:lang w:eastAsia="en-US"/>
        </w:rPr>
        <w:t xml:space="preserve">provveduto </w:t>
      </w:r>
      <w:r w:rsidR="00391385">
        <w:rPr>
          <w:rFonts w:eastAsia="Calibri"/>
          <w:lang w:eastAsia="en-US"/>
        </w:rPr>
        <w:t xml:space="preserve">nel corso del 2017 </w:t>
      </w:r>
      <w:r w:rsidR="00CA7B8C">
        <w:rPr>
          <w:rFonts w:eastAsia="Calibri"/>
          <w:lang w:eastAsia="en-US"/>
        </w:rPr>
        <w:t xml:space="preserve">ad </w:t>
      </w:r>
      <w:r w:rsidR="00866C69">
        <w:rPr>
          <w:rFonts w:eastAsia="Calibri"/>
          <w:lang w:eastAsia="en-US"/>
        </w:rPr>
        <w:t>una revisione straordinaria dei fondi</w:t>
      </w:r>
      <w:r w:rsidR="00CA7B8C">
        <w:rPr>
          <w:rFonts w:eastAsia="Calibri"/>
          <w:lang w:eastAsia="en-US"/>
        </w:rPr>
        <w:t>, s</w:t>
      </w:r>
      <w:r w:rsidR="00FC6CC8">
        <w:rPr>
          <w:rFonts w:eastAsia="Calibri"/>
          <w:lang w:eastAsia="en-US"/>
        </w:rPr>
        <w:t>cegliendo</w:t>
      </w:r>
      <w:r w:rsidR="00CA7B8C">
        <w:rPr>
          <w:rFonts w:eastAsia="Calibri"/>
          <w:lang w:eastAsia="en-US"/>
        </w:rPr>
        <w:t xml:space="preserve"> </w:t>
      </w:r>
      <w:r w:rsidR="00D342CE">
        <w:rPr>
          <w:rFonts w:eastAsia="Calibri"/>
          <w:lang w:eastAsia="en-US"/>
        </w:rPr>
        <w:t>di non confermare le risorse variabili correlate all’art. 1</w:t>
      </w:r>
      <w:r w:rsidR="00A83071">
        <w:rPr>
          <w:rFonts w:eastAsia="Calibri"/>
          <w:lang w:eastAsia="en-US"/>
        </w:rPr>
        <w:t>,</w:t>
      </w:r>
      <w:r w:rsidR="00D342CE">
        <w:rPr>
          <w:rFonts w:eastAsia="Calibri"/>
          <w:lang w:eastAsia="en-US"/>
        </w:rPr>
        <w:t xml:space="preserve"> c</w:t>
      </w:r>
      <w:r w:rsidR="00A83071">
        <w:rPr>
          <w:rFonts w:eastAsia="Calibri"/>
          <w:lang w:eastAsia="en-US"/>
        </w:rPr>
        <w:t>omma</w:t>
      </w:r>
      <w:r w:rsidR="00D342CE">
        <w:rPr>
          <w:rFonts w:eastAsia="Calibri"/>
          <w:lang w:eastAsia="en-US"/>
        </w:rPr>
        <w:t xml:space="preserve"> 114</w:t>
      </w:r>
      <w:r w:rsidR="00A83071">
        <w:rPr>
          <w:rFonts w:eastAsia="Calibri"/>
          <w:lang w:eastAsia="en-US"/>
        </w:rPr>
        <w:t>,</w:t>
      </w:r>
      <w:r w:rsidR="004A2E04">
        <w:rPr>
          <w:rFonts w:eastAsia="Calibri"/>
          <w:lang w:eastAsia="en-US"/>
        </w:rPr>
        <w:t xml:space="preserve"> de</w:t>
      </w:r>
      <w:r w:rsidR="008405E7">
        <w:rPr>
          <w:rFonts w:eastAsia="Calibri"/>
          <w:lang w:eastAsia="en-US"/>
        </w:rPr>
        <w:t>ll</w:t>
      </w:r>
      <w:r w:rsidR="004A2E04">
        <w:rPr>
          <w:rFonts w:eastAsia="Calibri"/>
          <w:lang w:eastAsia="en-US"/>
        </w:rPr>
        <w:t xml:space="preserve">a L. </w:t>
      </w:r>
      <w:r w:rsidR="00A83071">
        <w:rPr>
          <w:rFonts w:eastAsia="Calibri"/>
          <w:lang w:eastAsia="en-US"/>
        </w:rPr>
        <w:t xml:space="preserve">n. </w:t>
      </w:r>
      <w:r w:rsidR="004A2E04">
        <w:rPr>
          <w:rFonts w:eastAsia="Calibri"/>
          <w:lang w:eastAsia="en-US"/>
        </w:rPr>
        <w:t>56/2014</w:t>
      </w:r>
      <w:r w:rsidR="009A73AF">
        <w:rPr>
          <w:rFonts w:eastAsia="Calibri"/>
          <w:lang w:eastAsia="en-US"/>
        </w:rPr>
        <w:t xml:space="preserve">, aggiungendo </w:t>
      </w:r>
      <w:r w:rsidR="00F23719">
        <w:rPr>
          <w:rFonts w:eastAsia="Calibri"/>
          <w:lang w:eastAsia="en-US"/>
        </w:rPr>
        <w:t>tuttavia</w:t>
      </w:r>
      <w:r w:rsidR="009A73AF">
        <w:rPr>
          <w:rFonts w:eastAsia="Calibri"/>
          <w:lang w:eastAsia="en-US"/>
        </w:rPr>
        <w:t xml:space="preserve"> che “</w:t>
      </w:r>
      <w:r w:rsidR="009A73AF">
        <w:rPr>
          <w:rFonts w:eastAsia="Calibri"/>
          <w:i/>
          <w:iCs/>
          <w:lang w:eastAsia="en-US"/>
        </w:rPr>
        <w:t xml:space="preserve">le risorse variabili relative all’anno </w:t>
      </w:r>
      <w:r w:rsidR="003C6F10">
        <w:rPr>
          <w:rFonts w:eastAsia="Calibri"/>
          <w:i/>
          <w:iCs/>
          <w:lang w:eastAsia="en-US"/>
        </w:rPr>
        <w:t xml:space="preserve">2016 oggetto del quesito sono confluite nella quota vincolata del risultato di amministrazione in applicazione del principio contabile </w:t>
      </w:r>
      <w:r w:rsidR="0045339F">
        <w:rPr>
          <w:rFonts w:eastAsia="Calibri"/>
          <w:i/>
          <w:iCs/>
          <w:lang w:eastAsia="en-US"/>
        </w:rPr>
        <w:t>4.2 allegato al D.Lgs. n. 118/2011</w:t>
      </w:r>
      <w:r w:rsidR="00190AE4">
        <w:rPr>
          <w:rFonts w:eastAsia="Calibri"/>
          <w:i/>
          <w:iCs/>
          <w:lang w:eastAsia="en-US"/>
        </w:rPr>
        <w:t xml:space="preserve">. Successivamente sono rimaste </w:t>
      </w:r>
      <w:r w:rsidR="00C41523">
        <w:rPr>
          <w:rFonts w:eastAsia="Calibri"/>
          <w:i/>
          <w:iCs/>
          <w:lang w:eastAsia="en-US"/>
        </w:rPr>
        <w:t xml:space="preserve">vincolate anche nel risultato di amministrazione relativo all’esercizio 2017 proprio in virtù </w:t>
      </w:r>
      <w:r w:rsidR="00F76BC3">
        <w:rPr>
          <w:rFonts w:eastAsia="Calibri"/>
          <w:i/>
          <w:iCs/>
          <w:lang w:eastAsia="en-US"/>
        </w:rPr>
        <w:t xml:space="preserve">della predetta deliberazione della Corte dei </w:t>
      </w:r>
      <w:r w:rsidR="005B3D3A">
        <w:rPr>
          <w:rFonts w:eastAsia="Calibri"/>
          <w:i/>
          <w:iCs/>
          <w:lang w:eastAsia="en-US"/>
        </w:rPr>
        <w:t>c</w:t>
      </w:r>
      <w:r w:rsidR="00F76BC3">
        <w:rPr>
          <w:rFonts w:eastAsia="Calibri"/>
          <w:i/>
          <w:iCs/>
          <w:lang w:eastAsia="en-US"/>
        </w:rPr>
        <w:t>onti per il Friuli”</w:t>
      </w:r>
      <w:r w:rsidR="00062B49">
        <w:rPr>
          <w:rFonts w:eastAsia="Calibri"/>
          <w:i/>
          <w:iCs/>
          <w:lang w:eastAsia="en-US"/>
        </w:rPr>
        <w:t>.</w:t>
      </w:r>
    </w:p>
    <w:p w14:paraId="1510B41A" w14:textId="38D79533" w:rsidR="006B22B6" w:rsidRPr="006B22B6" w:rsidRDefault="00503EAA" w:rsidP="00CD3F42">
      <w:pPr>
        <w:ind w:right="-1" w:firstLine="1"/>
        <w:rPr>
          <w:rFonts w:eastAsia="Calibri"/>
          <w:lang w:eastAsia="en-US"/>
        </w:rPr>
      </w:pPr>
      <w:r w:rsidRPr="00A67AEF">
        <w:rPr>
          <w:rFonts w:eastAsia="Calibri"/>
          <w:lang w:eastAsia="en-US"/>
        </w:rPr>
        <w:lastRenderedPageBreak/>
        <w:t>G</w:t>
      </w:r>
      <w:r w:rsidR="005D3458" w:rsidRPr="00A67AEF">
        <w:rPr>
          <w:rFonts w:eastAsia="Calibri"/>
          <w:lang w:eastAsia="en-US"/>
        </w:rPr>
        <w:t xml:space="preserve">iova osservare come </w:t>
      </w:r>
      <w:r w:rsidRPr="00A67AEF">
        <w:rPr>
          <w:rFonts w:eastAsia="Calibri"/>
          <w:lang w:eastAsia="en-US"/>
        </w:rPr>
        <w:t xml:space="preserve">sul punto, </w:t>
      </w:r>
      <w:r w:rsidR="005D3458" w:rsidRPr="00A67AEF">
        <w:rPr>
          <w:rFonts w:eastAsia="Calibri"/>
          <w:lang w:eastAsia="en-US"/>
        </w:rPr>
        <w:t>la</w:t>
      </w:r>
      <w:r w:rsidR="005D3458">
        <w:rPr>
          <w:rFonts w:eastAsia="Calibri"/>
          <w:lang w:eastAsia="en-US"/>
        </w:rPr>
        <w:t xml:space="preserve"> </w:t>
      </w:r>
      <w:r w:rsidR="006B22B6">
        <w:rPr>
          <w:rFonts w:eastAsia="Calibri"/>
          <w:lang w:eastAsia="en-US"/>
        </w:rPr>
        <w:t xml:space="preserve">giurisprudenza contabile si </w:t>
      </w:r>
      <w:r w:rsidR="005D3458">
        <w:rPr>
          <w:rFonts w:eastAsia="Calibri"/>
          <w:lang w:eastAsia="en-US"/>
        </w:rPr>
        <w:t>sia</w:t>
      </w:r>
      <w:r w:rsidR="006B22B6">
        <w:rPr>
          <w:rFonts w:eastAsia="Calibri"/>
          <w:lang w:eastAsia="en-US"/>
        </w:rPr>
        <w:t xml:space="preserve"> espressa in</w:t>
      </w:r>
      <w:r w:rsidR="002214EF">
        <w:rPr>
          <w:rFonts w:eastAsia="Calibri"/>
          <w:lang w:eastAsia="en-US"/>
        </w:rPr>
        <w:t xml:space="preserve"> diverse occasioni evidenziando che la gestione delle risorse destinate alla contrattazione decentrata </w:t>
      </w:r>
      <w:r w:rsidR="003C3240">
        <w:rPr>
          <w:rFonts w:eastAsia="Calibri"/>
          <w:lang w:eastAsia="en-US"/>
        </w:rPr>
        <w:t>si sv</w:t>
      </w:r>
      <w:r w:rsidR="00626C5A">
        <w:rPr>
          <w:rFonts w:eastAsia="Calibri"/>
          <w:lang w:eastAsia="en-US"/>
        </w:rPr>
        <w:t>iluppa</w:t>
      </w:r>
      <w:r w:rsidR="00DF1393">
        <w:rPr>
          <w:rFonts w:eastAsia="Calibri"/>
          <w:lang w:eastAsia="en-US"/>
        </w:rPr>
        <w:t>,</w:t>
      </w:r>
      <w:r w:rsidR="003C3240">
        <w:rPr>
          <w:rFonts w:eastAsia="Calibri"/>
          <w:lang w:eastAsia="en-US"/>
        </w:rPr>
        <w:t xml:space="preserve"> necessariamente</w:t>
      </w:r>
      <w:r w:rsidR="00DF1393">
        <w:rPr>
          <w:rFonts w:eastAsia="Calibri"/>
          <w:lang w:eastAsia="en-US"/>
        </w:rPr>
        <w:t>,</w:t>
      </w:r>
      <w:r w:rsidR="003C3240">
        <w:rPr>
          <w:rFonts w:eastAsia="Calibri"/>
          <w:lang w:eastAsia="en-US"/>
        </w:rPr>
        <w:t xml:space="preserve"> attraverso tre fasi </w:t>
      </w:r>
      <w:r w:rsidR="000142E2">
        <w:rPr>
          <w:rFonts w:eastAsia="Calibri"/>
          <w:lang w:eastAsia="en-US"/>
        </w:rPr>
        <w:t xml:space="preserve">obbligatorie e </w:t>
      </w:r>
      <w:r w:rsidR="0008303E">
        <w:rPr>
          <w:rFonts w:eastAsia="Calibri"/>
          <w:lang w:eastAsia="en-US"/>
        </w:rPr>
        <w:t>sequenziali</w:t>
      </w:r>
      <w:r w:rsidR="00152F2B" w:rsidRPr="00EE6FC9">
        <w:rPr>
          <w:rFonts w:eastAsia="Calibri"/>
          <w:lang w:eastAsia="en-US"/>
        </w:rPr>
        <w:t xml:space="preserve">: </w:t>
      </w:r>
      <w:r w:rsidR="00FD3255" w:rsidRPr="00EE6FC9">
        <w:rPr>
          <w:rFonts w:eastAsia="Calibri"/>
          <w:lang w:eastAsia="en-US"/>
        </w:rPr>
        <w:t xml:space="preserve">l’individuazione delle risorse a bilancio, la costituzione del </w:t>
      </w:r>
      <w:r w:rsidR="00BD57CD">
        <w:rPr>
          <w:rFonts w:eastAsia="Calibri"/>
          <w:lang w:eastAsia="en-US"/>
        </w:rPr>
        <w:t>f</w:t>
      </w:r>
      <w:r w:rsidR="00FD3255" w:rsidRPr="00EE6FC9">
        <w:rPr>
          <w:rFonts w:eastAsia="Calibri"/>
          <w:lang w:eastAsia="en-US"/>
        </w:rPr>
        <w:t xml:space="preserve">ondo </w:t>
      </w:r>
      <w:r w:rsidR="00BD57CD">
        <w:rPr>
          <w:rFonts w:eastAsia="Calibri"/>
          <w:lang w:eastAsia="en-US"/>
        </w:rPr>
        <w:t xml:space="preserve">per la produttività </w:t>
      </w:r>
      <w:r w:rsidR="00FD3255" w:rsidRPr="00EE6FC9">
        <w:rPr>
          <w:rFonts w:eastAsia="Calibri"/>
          <w:lang w:eastAsia="en-US"/>
        </w:rPr>
        <w:t xml:space="preserve">e l’individuazione delle modalità </w:t>
      </w:r>
      <w:r w:rsidR="00585916" w:rsidRPr="00EE6FC9">
        <w:rPr>
          <w:rFonts w:eastAsia="Calibri"/>
          <w:lang w:eastAsia="en-US"/>
        </w:rPr>
        <w:t>di ripartizione del</w:t>
      </w:r>
      <w:r w:rsidR="00BD57CD">
        <w:rPr>
          <w:rFonts w:eastAsia="Calibri"/>
          <w:lang w:eastAsia="en-US"/>
        </w:rPr>
        <w:t>lo stesso f</w:t>
      </w:r>
      <w:r w:rsidR="00585916" w:rsidRPr="00EE6FC9">
        <w:rPr>
          <w:rFonts w:eastAsia="Calibri"/>
          <w:lang w:eastAsia="en-US"/>
        </w:rPr>
        <w:t xml:space="preserve">ondo mediante </w:t>
      </w:r>
      <w:r w:rsidR="00DF1393">
        <w:rPr>
          <w:rFonts w:eastAsia="Calibri"/>
          <w:lang w:eastAsia="en-US"/>
        </w:rPr>
        <w:t xml:space="preserve">l’istituto della </w:t>
      </w:r>
      <w:r w:rsidR="00585916" w:rsidRPr="00EE6FC9">
        <w:rPr>
          <w:rFonts w:eastAsia="Calibri"/>
          <w:lang w:eastAsia="en-US"/>
        </w:rPr>
        <w:t>contratt</w:t>
      </w:r>
      <w:r w:rsidR="00DF1393">
        <w:rPr>
          <w:rFonts w:eastAsia="Calibri"/>
          <w:lang w:eastAsia="en-US"/>
        </w:rPr>
        <w:t>azione</w:t>
      </w:r>
      <w:r w:rsidR="00585916" w:rsidRPr="00EE6FC9">
        <w:rPr>
          <w:rFonts w:eastAsia="Calibri"/>
          <w:lang w:eastAsia="en-US"/>
        </w:rPr>
        <w:t xml:space="preserve"> decentrat</w:t>
      </w:r>
      <w:r w:rsidR="00DF1393">
        <w:rPr>
          <w:rFonts w:eastAsia="Calibri"/>
          <w:lang w:eastAsia="en-US"/>
        </w:rPr>
        <w:t>a</w:t>
      </w:r>
      <w:r w:rsidR="00C23CEE">
        <w:rPr>
          <w:rFonts w:eastAsia="Calibri"/>
          <w:lang w:eastAsia="en-US"/>
        </w:rPr>
        <w:t xml:space="preserve"> (o l’adozione dell’atto unilaterale da parte del datore di lavoro)</w:t>
      </w:r>
      <w:r w:rsidR="00F6658C" w:rsidRPr="00EE6FC9">
        <w:rPr>
          <w:rFonts w:eastAsia="Calibri"/>
          <w:lang w:eastAsia="en-US"/>
        </w:rPr>
        <w:t>, che costituisce</w:t>
      </w:r>
      <w:r w:rsidR="00AD1E71">
        <w:rPr>
          <w:rFonts w:eastAsia="Calibri"/>
          <w:lang w:eastAsia="en-US"/>
        </w:rPr>
        <w:t>, come detto,</w:t>
      </w:r>
      <w:r w:rsidR="00F6658C" w:rsidRPr="00EE6FC9">
        <w:rPr>
          <w:rFonts w:eastAsia="Calibri"/>
          <w:lang w:eastAsia="en-US"/>
        </w:rPr>
        <w:t xml:space="preserve"> titolo idoneo </w:t>
      </w:r>
      <w:r w:rsidR="00F07667" w:rsidRPr="00EE6FC9">
        <w:rPr>
          <w:rFonts w:eastAsia="Calibri"/>
          <w:lang w:eastAsia="en-US"/>
        </w:rPr>
        <w:t>al perfezionamento dell’obbligazione</w:t>
      </w:r>
      <w:r w:rsidR="00D5286A" w:rsidRPr="00EE6FC9">
        <w:rPr>
          <w:rFonts w:eastAsia="Calibri"/>
          <w:lang w:eastAsia="en-US"/>
        </w:rPr>
        <w:t xml:space="preserve"> (</w:t>
      </w:r>
      <w:r w:rsidR="00320A37" w:rsidRPr="00E66177">
        <w:rPr>
          <w:rFonts w:eastAsia="Calibri"/>
          <w:i/>
          <w:iCs/>
          <w:lang w:eastAsia="en-US"/>
        </w:rPr>
        <w:t xml:space="preserve">ex </w:t>
      </w:r>
      <w:proofErr w:type="spellStart"/>
      <w:r w:rsidR="00320A37" w:rsidRPr="00E66177">
        <w:rPr>
          <w:rFonts w:eastAsia="Calibri"/>
          <w:i/>
          <w:iCs/>
          <w:lang w:eastAsia="en-US"/>
        </w:rPr>
        <w:t>plurimis</w:t>
      </w:r>
      <w:proofErr w:type="spellEnd"/>
      <w:r w:rsidR="00320A37" w:rsidRPr="00EE6FC9">
        <w:rPr>
          <w:rFonts w:eastAsia="Calibri"/>
          <w:lang w:eastAsia="en-US"/>
        </w:rPr>
        <w:t xml:space="preserve"> </w:t>
      </w:r>
      <w:proofErr w:type="spellStart"/>
      <w:r w:rsidR="00D5286A" w:rsidRPr="00EE6FC9">
        <w:rPr>
          <w:rFonts w:eastAsia="Calibri"/>
          <w:lang w:eastAsia="en-US"/>
        </w:rPr>
        <w:t>Cdc</w:t>
      </w:r>
      <w:proofErr w:type="spellEnd"/>
      <w:r w:rsidR="00472355">
        <w:rPr>
          <w:rFonts w:eastAsia="Calibri"/>
          <w:lang w:eastAsia="en-US"/>
        </w:rPr>
        <w:t xml:space="preserve"> -</w:t>
      </w:r>
      <w:r w:rsidR="00D5286A" w:rsidRPr="00EE6FC9">
        <w:rPr>
          <w:rFonts w:eastAsia="Calibri"/>
          <w:lang w:eastAsia="en-US"/>
        </w:rPr>
        <w:t xml:space="preserve"> </w:t>
      </w:r>
      <w:r w:rsidR="00472355">
        <w:rPr>
          <w:rFonts w:eastAsia="Calibri"/>
          <w:lang w:eastAsia="en-US"/>
        </w:rPr>
        <w:t>Sezione</w:t>
      </w:r>
      <w:r w:rsidR="00D5286A" w:rsidRPr="00EE6FC9">
        <w:rPr>
          <w:rFonts w:eastAsia="Calibri"/>
          <w:lang w:eastAsia="en-US"/>
        </w:rPr>
        <w:t xml:space="preserve"> controllo per la Puglia </w:t>
      </w:r>
      <w:r w:rsidR="00F176D3">
        <w:rPr>
          <w:rFonts w:eastAsia="Calibri"/>
          <w:lang w:eastAsia="en-US"/>
        </w:rPr>
        <w:t xml:space="preserve">– deliberazione n. </w:t>
      </w:r>
      <w:r w:rsidR="00D5286A" w:rsidRPr="00EE6FC9">
        <w:rPr>
          <w:rFonts w:eastAsia="Calibri"/>
          <w:lang w:eastAsia="en-US"/>
        </w:rPr>
        <w:t>27/2018/PAR</w:t>
      </w:r>
      <w:r w:rsidR="00053949" w:rsidRPr="00EE6FC9">
        <w:rPr>
          <w:rFonts w:eastAsia="Calibri"/>
          <w:lang w:eastAsia="en-US"/>
        </w:rPr>
        <w:t xml:space="preserve">; </w:t>
      </w:r>
      <w:r w:rsidR="00320A37" w:rsidRPr="00EE6FC9">
        <w:rPr>
          <w:rFonts w:eastAsia="Calibri"/>
          <w:lang w:eastAsia="en-US"/>
        </w:rPr>
        <w:t>Cdc</w:t>
      </w:r>
      <w:r w:rsidR="00472355">
        <w:rPr>
          <w:rFonts w:eastAsia="Calibri"/>
          <w:lang w:eastAsia="en-US"/>
        </w:rPr>
        <w:t xml:space="preserve"> -</w:t>
      </w:r>
      <w:r w:rsidR="00320A37" w:rsidRPr="00EE6FC9">
        <w:rPr>
          <w:rFonts w:eastAsia="Calibri"/>
          <w:lang w:eastAsia="en-US"/>
        </w:rPr>
        <w:t xml:space="preserve"> </w:t>
      </w:r>
      <w:r w:rsidR="00472355">
        <w:rPr>
          <w:rFonts w:eastAsia="Calibri"/>
          <w:lang w:eastAsia="en-US"/>
        </w:rPr>
        <w:t>Sezione</w:t>
      </w:r>
      <w:r w:rsidR="00320A37" w:rsidRPr="00EE6FC9">
        <w:rPr>
          <w:rFonts w:eastAsia="Calibri"/>
          <w:lang w:eastAsia="en-US"/>
        </w:rPr>
        <w:t xml:space="preserve"> controllo per </w:t>
      </w:r>
      <w:r w:rsidR="0006202A" w:rsidRPr="00EE6FC9">
        <w:rPr>
          <w:rFonts w:eastAsia="Calibri"/>
          <w:lang w:eastAsia="en-US"/>
        </w:rPr>
        <w:t>il Molise</w:t>
      </w:r>
      <w:r w:rsidR="00320A37" w:rsidRPr="00EE6FC9">
        <w:rPr>
          <w:rFonts w:eastAsia="Calibri"/>
          <w:lang w:eastAsia="en-US"/>
        </w:rPr>
        <w:t xml:space="preserve"> </w:t>
      </w:r>
      <w:r w:rsidR="00F176D3">
        <w:rPr>
          <w:rFonts w:eastAsia="Calibri"/>
          <w:lang w:eastAsia="en-US"/>
        </w:rPr>
        <w:t xml:space="preserve">– deliberazioni n. </w:t>
      </w:r>
      <w:r w:rsidR="00063D85" w:rsidRPr="00EE6FC9">
        <w:rPr>
          <w:rFonts w:eastAsia="Calibri"/>
          <w:lang w:eastAsia="en-US"/>
        </w:rPr>
        <w:t>15</w:t>
      </w:r>
      <w:r w:rsidR="00320A37" w:rsidRPr="00EE6FC9">
        <w:rPr>
          <w:rFonts w:eastAsia="Calibri"/>
          <w:lang w:eastAsia="en-US"/>
        </w:rPr>
        <w:t>/2018/PAR</w:t>
      </w:r>
      <w:r w:rsidR="00F176D3">
        <w:rPr>
          <w:rFonts w:eastAsia="Calibri"/>
          <w:lang w:eastAsia="en-US"/>
        </w:rPr>
        <w:t xml:space="preserve"> e n. </w:t>
      </w:r>
      <w:r w:rsidR="000142E2" w:rsidRPr="00EE6FC9">
        <w:rPr>
          <w:rFonts w:eastAsia="Calibri"/>
          <w:lang w:eastAsia="en-US"/>
        </w:rPr>
        <w:t>218/2015/PAR</w:t>
      </w:r>
      <w:r w:rsidR="00063D85" w:rsidRPr="00EE6FC9">
        <w:rPr>
          <w:rFonts w:eastAsia="Calibri"/>
          <w:lang w:eastAsia="en-US"/>
        </w:rPr>
        <w:t>)</w:t>
      </w:r>
      <w:r w:rsidR="00A76989" w:rsidRPr="00EE6FC9">
        <w:rPr>
          <w:rFonts w:eastAsia="Calibri"/>
          <w:lang w:eastAsia="en-US"/>
        </w:rPr>
        <w:t>, e che solamente nel momento in cui si completa il predetto iter</w:t>
      </w:r>
      <w:r w:rsidR="004556FD">
        <w:rPr>
          <w:rFonts w:eastAsia="Calibri"/>
          <w:lang w:eastAsia="en-US"/>
        </w:rPr>
        <w:t>,</w:t>
      </w:r>
      <w:r w:rsidR="00AC6A3A" w:rsidRPr="00EE6FC9">
        <w:rPr>
          <w:rFonts w:eastAsia="Calibri"/>
          <w:lang w:eastAsia="en-US"/>
        </w:rPr>
        <w:t xml:space="preserve"> l’amministrazione può impegnar</w:t>
      </w:r>
      <w:r w:rsidR="002D1E55">
        <w:rPr>
          <w:rFonts w:eastAsia="Calibri"/>
          <w:lang w:eastAsia="en-US"/>
        </w:rPr>
        <w:t>si ad erogare</w:t>
      </w:r>
      <w:r w:rsidR="00AC6A3A">
        <w:rPr>
          <w:rFonts w:eastAsia="Calibri"/>
          <w:lang w:eastAsia="en-US"/>
        </w:rPr>
        <w:t xml:space="preserve"> in base al principio della competenza </w:t>
      </w:r>
      <w:r w:rsidR="00327273">
        <w:rPr>
          <w:rFonts w:eastAsia="Calibri"/>
          <w:lang w:eastAsia="en-US"/>
        </w:rPr>
        <w:t>potenziata (</w:t>
      </w:r>
      <w:r w:rsidR="002D1E55">
        <w:rPr>
          <w:rFonts w:eastAsia="Calibri"/>
          <w:lang w:eastAsia="en-US"/>
        </w:rPr>
        <w:t xml:space="preserve">c.d. </w:t>
      </w:r>
      <w:r w:rsidR="00327273">
        <w:rPr>
          <w:rFonts w:eastAsia="Calibri"/>
          <w:lang w:eastAsia="en-US"/>
        </w:rPr>
        <w:t>esigibilità).</w:t>
      </w:r>
    </w:p>
    <w:p w14:paraId="5CD20882" w14:textId="382C4F3E" w:rsidR="000A004A" w:rsidRDefault="005B4B67" w:rsidP="00CD3F42">
      <w:pPr>
        <w:ind w:right="-1" w:firstLine="1"/>
        <w:rPr>
          <w:rFonts w:eastAsia="Calibri"/>
          <w:lang w:eastAsia="en-US"/>
        </w:rPr>
      </w:pPr>
      <w:r>
        <w:rPr>
          <w:rFonts w:eastAsia="Calibri"/>
          <w:lang w:eastAsia="en-US"/>
        </w:rPr>
        <w:t>Nell</w:t>
      </w:r>
      <w:r w:rsidR="00062B49">
        <w:rPr>
          <w:rFonts w:eastAsia="Calibri"/>
          <w:lang w:eastAsia="en-US"/>
        </w:rPr>
        <w:t>a fattispeci</w:t>
      </w:r>
      <w:r w:rsidR="004556FD">
        <w:rPr>
          <w:rFonts w:eastAsia="Calibri"/>
          <w:lang w:eastAsia="en-US"/>
        </w:rPr>
        <w:t xml:space="preserve">e </w:t>
      </w:r>
      <w:r w:rsidR="00E471FD">
        <w:rPr>
          <w:rFonts w:eastAsia="Calibri"/>
          <w:lang w:eastAsia="en-US"/>
        </w:rPr>
        <w:t>riferita dal Comune di San Pietro di Morubio</w:t>
      </w:r>
      <w:r w:rsidR="009C6944">
        <w:rPr>
          <w:rFonts w:eastAsia="Calibri"/>
          <w:lang w:eastAsia="en-US"/>
        </w:rPr>
        <w:t xml:space="preserve">, pare di comprendere che </w:t>
      </w:r>
      <w:r w:rsidR="00F75942" w:rsidRPr="00F75942">
        <w:rPr>
          <w:rFonts w:eastAsia="Calibri"/>
          <w:lang w:eastAsia="en-US"/>
        </w:rPr>
        <w:t xml:space="preserve">il fondo </w:t>
      </w:r>
      <w:r w:rsidR="009C6944">
        <w:rPr>
          <w:rFonts w:eastAsia="Calibri"/>
          <w:lang w:eastAsia="en-US"/>
        </w:rPr>
        <w:t>sia</w:t>
      </w:r>
      <w:r w:rsidR="00F75942" w:rsidRPr="00F75942">
        <w:rPr>
          <w:rFonts w:eastAsia="Calibri"/>
          <w:lang w:eastAsia="en-US"/>
        </w:rPr>
        <w:t xml:space="preserve"> </w:t>
      </w:r>
      <w:r w:rsidR="000A004A">
        <w:rPr>
          <w:rFonts w:eastAsia="Calibri"/>
          <w:lang w:eastAsia="en-US"/>
        </w:rPr>
        <w:t xml:space="preserve">stato </w:t>
      </w:r>
      <w:r w:rsidR="00F75942" w:rsidRPr="00F75942">
        <w:rPr>
          <w:rFonts w:eastAsia="Calibri"/>
          <w:lang w:eastAsia="en-US"/>
        </w:rPr>
        <w:t>costituito entro l’esercizio in essere</w:t>
      </w:r>
      <w:r w:rsidR="0016386F">
        <w:rPr>
          <w:rFonts w:eastAsia="Calibri"/>
          <w:lang w:eastAsia="en-US"/>
        </w:rPr>
        <w:t>,</w:t>
      </w:r>
      <w:r w:rsidR="00F75942" w:rsidRPr="00F75942">
        <w:rPr>
          <w:rFonts w:eastAsia="Calibri"/>
          <w:lang w:eastAsia="en-US"/>
        </w:rPr>
        <w:t xml:space="preserve"> ma</w:t>
      </w:r>
      <w:r w:rsidR="00F33C19">
        <w:rPr>
          <w:rFonts w:eastAsia="Calibri"/>
          <w:lang w:eastAsia="en-US"/>
        </w:rPr>
        <w:t xml:space="preserve"> che</w:t>
      </w:r>
      <w:r w:rsidR="00F75942" w:rsidRPr="00F75942">
        <w:rPr>
          <w:rFonts w:eastAsia="Calibri"/>
          <w:lang w:eastAsia="en-US"/>
        </w:rPr>
        <w:t xml:space="preserve"> il contratto </w:t>
      </w:r>
      <w:r w:rsidR="00373118">
        <w:rPr>
          <w:rFonts w:eastAsia="Calibri"/>
          <w:lang w:eastAsia="en-US"/>
        </w:rPr>
        <w:t xml:space="preserve">non </w:t>
      </w:r>
      <w:r w:rsidR="009C6944">
        <w:rPr>
          <w:rFonts w:eastAsia="Calibri"/>
          <w:lang w:eastAsia="en-US"/>
        </w:rPr>
        <w:t>sia</w:t>
      </w:r>
      <w:r w:rsidR="00373118">
        <w:rPr>
          <w:rFonts w:eastAsia="Calibri"/>
          <w:lang w:eastAsia="en-US"/>
        </w:rPr>
        <w:t xml:space="preserve"> stato </w:t>
      </w:r>
      <w:r w:rsidR="00F75942" w:rsidRPr="00F75942">
        <w:rPr>
          <w:rFonts w:eastAsia="Calibri"/>
          <w:lang w:eastAsia="en-US"/>
        </w:rPr>
        <w:t>sottoscritto</w:t>
      </w:r>
      <w:r w:rsidR="00373118">
        <w:rPr>
          <w:rFonts w:eastAsia="Calibri"/>
          <w:lang w:eastAsia="en-US"/>
        </w:rPr>
        <w:t xml:space="preserve"> </w:t>
      </w:r>
      <w:r w:rsidR="00ED5BEC">
        <w:rPr>
          <w:rFonts w:eastAsia="Calibri"/>
          <w:lang w:eastAsia="en-US"/>
        </w:rPr>
        <w:t>(e nemmeno l’atto unilaterale, strumento obbligatorio e non più facoltativo)</w:t>
      </w:r>
      <w:r w:rsidR="00373118">
        <w:rPr>
          <w:rFonts w:eastAsia="Calibri"/>
          <w:lang w:eastAsia="en-US"/>
        </w:rPr>
        <w:t>.</w:t>
      </w:r>
    </w:p>
    <w:p w14:paraId="27A88FE9" w14:textId="71E64BE2" w:rsidR="005F3D69" w:rsidRDefault="000A004A" w:rsidP="00CD3F42">
      <w:pPr>
        <w:ind w:right="-1" w:firstLine="1"/>
        <w:rPr>
          <w:rFonts w:eastAsia="Calibri"/>
          <w:lang w:eastAsia="en-US"/>
        </w:rPr>
      </w:pPr>
      <w:r>
        <w:rPr>
          <w:rFonts w:eastAsia="Calibri"/>
          <w:lang w:eastAsia="en-US"/>
        </w:rPr>
        <w:t xml:space="preserve">In questo caso </w:t>
      </w:r>
      <w:r w:rsidR="007C5429">
        <w:rPr>
          <w:rFonts w:eastAsia="Calibri"/>
          <w:lang w:eastAsia="en-US"/>
        </w:rPr>
        <w:t>riman</w:t>
      </w:r>
      <w:r w:rsidR="000659A1">
        <w:rPr>
          <w:rFonts w:eastAsia="Calibri"/>
          <w:lang w:eastAsia="en-US"/>
        </w:rPr>
        <w:t>e, quindi,</w:t>
      </w:r>
      <w:r w:rsidR="00011CFD">
        <w:rPr>
          <w:rFonts w:eastAsia="Calibri"/>
          <w:lang w:eastAsia="en-US"/>
        </w:rPr>
        <w:t xml:space="preserve"> confermato</w:t>
      </w:r>
      <w:r w:rsidR="007C5429">
        <w:rPr>
          <w:rFonts w:eastAsia="Calibri"/>
          <w:lang w:eastAsia="en-US"/>
        </w:rPr>
        <w:t xml:space="preserve"> il principio </w:t>
      </w:r>
      <w:r w:rsidR="00011CFD">
        <w:rPr>
          <w:rFonts w:eastAsia="Calibri"/>
          <w:lang w:eastAsia="en-US"/>
        </w:rPr>
        <w:t xml:space="preserve">secondo il quale </w:t>
      </w:r>
      <w:r w:rsidR="00F75942" w:rsidRPr="00F75942">
        <w:rPr>
          <w:rFonts w:eastAsia="Calibri"/>
          <w:lang w:eastAsia="en-US"/>
        </w:rPr>
        <w:t>“</w:t>
      </w:r>
      <w:r w:rsidR="00F75942" w:rsidRPr="007C5429">
        <w:rPr>
          <w:rFonts w:eastAsia="Calibri"/>
          <w:i/>
          <w:iCs/>
          <w:lang w:eastAsia="en-US"/>
        </w:rPr>
        <w:t>Non potendo assumere l’impegno, le correlate economie di spesa confluiscono nella quota vincolata del risultato di amministrazione, immediatamente utilizzabili secondo la disciplina generale, anche nel corso dell’esercizio provvisorio</w:t>
      </w:r>
      <w:r w:rsidR="00F75942" w:rsidRPr="00F75942">
        <w:rPr>
          <w:rFonts w:eastAsia="Calibri"/>
          <w:lang w:eastAsia="en-US"/>
        </w:rPr>
        <w:t>”</w:t>
      </w:r>
      <w:r w:rsidR="00DA17C1">
        <w:rPr>
          <w:rFonts w:eastAsia="Calibri"/>
          <w:lang w:eastAsia="en-US"/>
        </w:rPr>
        <w:t>.</w:t>
      </w:r>
    </w:p>
    <w:p w14:paraId="600E28DA" w14:textId="418391F4" w:rsidR="00F212CB" w:rsidRPr="00C163CC" w:rsidRDefault="00C92FAD" w:rsidP="00CD3F42">
      <w:pPr>
        <w:ind w:right="-1" w:firstLine="1"/>
        <w:rPr>
          <w:rFonts w:eastAsia="Calibri"/>
          <w:i/>
          <w:iCs/>
          <w:lang w:eastAsia="en-US"/>
        </w:rPr>
      </w:pPr>
      <w:r>
        <w:rPr>
          <w:rFonts w:eastAsia="Calibri"/>
          <w:lang w:eastAsia="en-US"/>
        </w:rPr>
        <w:t>La stessa</w:t>
      </w:r>
      <w:r w:rsidR="00CB44CD">
        <w:rPr>
          <w:rFonts w:eastAsia="Calibri"/>
          <w:lang w:eastAsia="en-US"/>
        </w:rPr>
        <w:t xml:space="preserve"> S</w:t>
      </w:r>
      <w:r>
        <w:rPr>
          <w:rFonts w:eastAsia="Calibri"/>
          <w:lang w:eastAsia="en-US"/>
        </w:rPr>
        <w:t xml:space="preserve">ezione </w:t>
      </w:r>
      <w:r w:rsidR="00CB44CD">
        <w:rPr>
          <w:rFonts w:eastAsia="Calibri"/>
          <w:lang w:eastAsia="en-US"/>
        </w:rPr>
        <w:t xml:space="preserve">di controllo per il </w:t>
      </w:r>
      <w:r>
        <w:rPr>
          <w:rFonts w:eastAsia="Calibri"/>
          <w:lang w:eastAsia="en-US"/>
        </w:rPr>
        <w:t xml:space="preserve">Friuli Venezia Giulia con </w:t>
      </w:r>
      <w:r w:rsidR="000C5184">
        <w:rPr>
          <w:rFonts w:eastAsia="Calibri"/>
          <w:lang w:eastAsia="en-US"/>
        </w:rPr>
        <w:t xml:space="preserve">la </w:t>
      </w:r>
      <w:r>
        <w:rPr>
          <w:rFonts w:eastAsia="Calibri"/>
          <w:lang w:eastAsia="en-US"/>
        </w:rPr>
        <w:t xml:space="preserve">deliberazione n. </w:t>
      </w:r>
      <w:r w:rsidR="005117C9">
        <w:rPr>
          <w:rFonts w:eastAsia="Calibri"/>
          <w:lang w:eastAsia="en-US"/>
        </w:rPr>
        <w:t>29/2018/PAR ha evidenziato</w:t>
      </w:r>
      <w:r w:rsidR="00C04ACC">
        <w:rPr>
          <w:rFonts w:eastAsia="Calibri"/>
          <w:lang w:eastAsia="en-US"/>
        </w:rPr>
        <w:t>, conformemente alla giurisprudenza contabile</w:t>
      </w:r>
      <w:r w:rsidR="00D06438">
        <w:rPr>
          <w:rFonts w:eastAsia="Calibri"/>
          <w:lang w:eastAsia="en-US"/>
        </w:rPr>
        <w:t xml:space="preserve"> de</w:t>
      </w:r>
      <w:r w:rsidR="00CB44CD">
        <w:rPr>
          <w:rFonts w:eastAsia="Calibri"/>
          <w:lang w:eastAsia="en-US"/>
        </w:rPr>
        <w:t xml:space="preserve">lla </w:t>
      </w:r>
      <w:r w:rsidR="00D06438">
        <w:rPr>
          <w:rFonts w:eastAsia="Calibri"/>
          <w:lang w:eastAsia="en-US"/>
        </w:rPr>
        <w:t>Corte</w:t>
      </w:r>
      <w:r w:rsidR="00CB44CD">
        <w:rPr>
          <w:rFonts w:eastAsia="Calibri"/>
          <w:lang w:eastAsia="en-US"/>
        </w:rPr>
        <w:t xml:space="preserve"> dei conti</w:t>
      </w:r>
      <w:r w:rsidR="00C04ACC">
        <w:rPr>
          <w:rFonts w:eastAsia="Calibri"/>
          <w:lang w:eastAsia="en-US"/>
        </w:rPr>
        <w:t>,</w:t>
      </w:r>
      <w:r w:rsidR="005117C9">
        <w:rPr>
          <w:rFonts w:eastAsia="Calibri"/>
          <w:lang w:eastAsia="en-US"/>
        </w:rPr>
        <w:t xml:space="preserve"> che</w:t>
      </w:r>
      <w:r w:rsidR="00F359AA">
        <w:rPr>
          <w:rFonts w:eastAsia="Calibri"/>
          <w:lang w:eastAsia="en-US"/>
        </w:rPr>
        <w:t xml:space="preserve"> </w:t>
      </w:r>
      <w:r w:rsidR="00F359AA" w:rsidRPr="00C163CC">
        <w:rPr>
          <w:rFonts w:eastAsia="Calibri"/>
          <w:i/>
          <w:iCs/>
          <w:lang w:eastAsia="en-US"/>
        </w:rPr>
        <w:t>“</w:t>
      </w:r>
      <w:r w:rsidR="000C5184">
        <w:rPr>
          <w:rFonts w:eastAsia="Calibri"/>
          <w:i/>
          <w:iCs/>
          <w:lang w:eastAsia="en-US"/>
        </w:rPr>
        <w:t xml:space="preserve">…. </w:t>
      </w:r>
      <w:r w:rsidR="00B423A9" w:rsidRPr="00C163CC">
        <w:rPr>
          <w:rFonts w:eastAsia="Calibri"/>
          <w:i/>
          <w:iCs/>
          <w:lang w:eastAsia="en-US"/>
        </w:rPr>
        <w:t xml:space="preserve">questa Sezione ha finora sempre ritenuto indispensabile che l’intero procedimento si fosse perfezionato secondo la fisiologica conseguenzialità degli atti ed </w:t>
      </w:r>
      <w:r w:rsidR="00B423A9" w:rsidRPr="00D73EA3">
        <w:rPr>
          <w:rFonts w:eastAsia="Calibri"/>
          <w:i/>
          <w:iCs/>
          <w:lang w:eastAsia="en-US"/>
        </w:rPr>
        <w:t>entro l’anno di riferimento,</w:t>
      </w:r>
      <w:r w:rsidR="00B423A9" w:rsidRPr="00C163CC">
        <w:rPr>
          <w:rFonts w:eastAsia="Calibri"/>
          <w:i/>
          <w:iCs/>
          <w:lang w:eastAsia="en-US"/>
        </w:rPr>
        <w:t xml:space="preserve"> dovendosi ritenere illegittima ogni attività svolta in sanatoria, oltre l’anno e in contrasto con il principio della necessità della preventiva assegnazione degli obiettivi e della verifica dell’avvenuto raggiungimento degli stessi. Nel motivato avviso espresso con la deliberazione n. 51/2016, questa Sezione ha infatti confermato il suo ampio sfavore verso l’utilizzo delle risorse dei progetti per la performance in difetto di una preventiva assegnazione degli obiettivi, richiamando a questo proposito le deliberazioni delle Sezioni regionali di controllo per la Lombardia n. 287/2011/PAR, per il Veneto n. 161/2013/PAR, nonché i pareri resi dalla Sezione regionale di controllo per il Molise n. 218/2015/PAR e</w:t>
      </w:r>
      <w:r w:rsidR="00B423A9" w:rsidRPr="00D73EA3">
        <w:rPr>
          <w:rFonts w:eastAsia="Calibri"/>
          <w:i/>
          <w:iCs/>
          <w:lang w:eastAsia="en-US"/>
        </w:rPr>
        <w:t xml:space="preserve"> ancora dalla Sezione regionale di controllo per il Veneto n. 263/2016/PAR.</w:t>
      </w:r>
      <w:r w:rsidR="00C163CC" w:rsidRPr="00D73EA3">
        <w:rPr>
          <w:rFonts w:eastAsia="Calibri"/>
          <w:i/>
          <w:iCs/>
          <w:lang w:eastAsia="en-US"/>
        </w:rPr>
        <w:t>”</w:t>
      </w:r>
    </w:p>
    <w:p w14:paraId="1EEC4619" w14:textId="2AC1B3C4" w:rsidR="00493A5D" w:rsidRDefault="007A5BF0" w:rsidP="00CD3F42">
      <w:pPr>
        <w:ind w:right="-1" w:firstLine="1"/>
        <w:rPr>
          <w:rFonts w:eastAsia="Calibri"/>
          <w:lang w:eastAsia="en-US"/>
        </w:rPr>
      </w:pPr>
      <w:r>
        <w:rPr>
          <w:rFonts w:eastAsia="Calibri"/>
          <w:lang w:eastAsia="en-US"/>
        </w:rPr>
        <w:t>Del resto, v</w:t>
      </w:r>
      <w:r w:rsidR="00493A5D">
        <w:rPr>
          <w:rFonts w:eastAsia="Calibri"/>
          <w:lang w:eastAsia="en-US"/>
        </w:rPr>
        <w:t>iene costantemente stigmatizzata dalla giurisprudenza contabile</w:t>
      </w:r>
      <w:r w:rsidR="00584916">
        <w:rPr>
          <w:rFonts w:eastAsia="Calibri"/>
          <w:lang w:eastAsia="en-US"/>
        </w:rPr>
        <w:t xml:space="preserve"> (e da questa Sezione in particolare), </w:t>
      </w:r>
      <w:r w:rsidR="00737143">
        <w:rPr>
          <w:rFonts w:eastAsia="Calibri"/>
          <w:lang w:eastAsia="en-US"/>
        </w:rPr>
        <w:t>la c</w:t>
      </w:r>
      <w:r w:rsidR="00E2124B">
        <w:rPr>
          <w:rFonts w:eastAsia="Calibri"/>
          <w:lang w:eastAsia="en-US"/>
        </w:rPr>
        <w:t>.</w:t>
      </w:r>
      <w:r w:rsidR="00737143">
        <w:rPr>
          <w:rFonts w:eastAsia="Calibri"/>
          <w:lang w:eastAsia="en-US"/>
        </w:rPr>
        <w:t xml:space="preserve">d. </w:t>
      </w:r>
      <w:r w:rsidR="00E2124B">
        <w:rPr>
          <w:rFonts w:eastAsia="Calibri"/>
          <w:lang w:eastAsia="en-US"/>
        </w:rPr>
        <w:t>“</w:t>
      </w:r>
      <w:r w:rsidR="00737143">
        <w:rPr>
          <w:rFonts w:eastAsia="Calibri"/>
          <w:lang w:eastAsia="en-US"/>
        </w:rPr>
        <w:t>contrattazione tardiva</w:t>
      </w:r>
      <w:r w:rsidR="00E2124B">
        <w:rPr>
          <w:rFonts w:eastAsia="Calibri"/>
          <w:lang w:eastAsia="en-US"/>
        </w:rPr>
        <w:t>”</w:t>
      </w:r>
      <w:r w:rsidR="00E47DD2">
        <w:rPr>
          <w:rFonts w:eastAsia="Calibri"/>
          <w:lang w:eastAsia="en-US"/>
        </w:rPr>
        <w:t xml:space="preserve"> </w:t>
      </w:r>
      <w:r w:rsidR="00A369E1">
        <w:rPr>
          <w:rFonts w:eastAsia="Calibri"/>
          <w:lang w:eastAsia="en-US"/>
        </w:rPr>
        <w:t xml:space="preserve">considerata tale già quella che interviene </w:t>
      </w:r>
      <w:r w:rsidR="006F5443">
        <w:rPr>
          <w:rFonts w:eastAsia="Calibri"/>
          <w:lang w:eastAsia="en-US"/>
        </w:rPr>
        <w:t>a</w:t>
      </w:r>
      <w:r w:rsidR="003C4445">
        <w:rPr>
          <w:rFonts w:eastAsia="Calibri"/>
          <w:lang w:eastAsia="en-US"/>
        </w:rPr>
        <w:t xml:space="preserve">lla fine </w:t>
      </w:r>
      <w:r w:rsidR="006F5443">
        <w:rPr>
          <w:rFonts w:eastAsia="Calibri"/>
          <w:lang w:eastAsia="en-US"/>
        </w:rPr>
        <w:t xml:space="preserve">dell’esercizio </w:t>
      </w:r>
      <w:r w:rsidR="00A369E1">
        <w:rPr>
          <w:rFonts w:eastAsia="Calibri"/>
          <w:lang w:eastAsia="en-US"/>
        </w:rPr>
        <w:t>di riferimento</w:t>
      </w:r>
      <w:r w:rsidR="007A7D41">
        <w:rPr>
          <w:rFonts w:eastAsia="Calibri"/>
          <w:lang w:eastAsia="en-US"/>
        </w:rPr>
        <w:t xml:space="preserve">, </w:t>
      </w:r>
      <w:r w:rsidR="0040703D">
        <w:rPr>
          <w:rFonts w:eastAsia="Calibri"/>
          <w:lang w:eastAsia="en-US"/>
        </w:rPr>
        <w:t>sussist</w:t>
      </w:r>
      <w:r w:rsidR="00F3301C">
        <w:rPr>
          <w:rFonts w:eastAsia="Calibri"/>
          <w:lang w:eastAsia="en-US"/>
        </w:rPr>
        <w:t>endo</w:t>
      </w:r>
      <w:r w:rsidR="007A7D41" w:rsidRPr="007A7D41">
        <w:t xml:space="preserve"> </w:t>
      </w:r>
      <w:r w:rsidR="007A7D41" w:rsidRPr="007A7D41">
        <w:rPr>
          <w:rFonts w:eastAsia="Calibri"/>
          <w:lang w:eastAsia="en-US"/>
        </w:rPr>
        <w:t>forti dubbi sulla liceità</w:t>
      </w:r>
      <w:r w:rsidR="0040703D">
        <w:rPr>
          <w:rFonts w:eastAsia="Calibri"/>
          <w:lang w:eastAsia="en-US"/>
        </w:rPr>
        <w:t xml:space="preserve"> di una </w:t>
      </w:r>
      <w:r w:rsidR="007A7D41" w:rsidRPr="007A7D41">
        <w:rPr>
          <w:rFonts w:eastAsia="Calibri"/>
          <w:lang w:eastAsia="en-US"/>
        </w:rPr>
        <w:t xml:space="preserve">ripartizione della parte variabile di retribuzione in assenza di criteri predeterminati e senza </w:t>
      </w:r>
      <w:r w:rsidR="0065076E">
        <w:rPr>
          <w:rFonts w:eastAsia="Calibri"/>
          <w:lang w:eastAsia="en-US"/>
        </w:rPr>
        <w:t xml:space="preserve">alcuna </w:t>
      </w:r>
      <w:r w:rsidR="0089724E">
        <w:rPr>
          <w:rFonts w:eastAsia="Calibri"/>
          <w:lang w:eastAsia="en-US"/>
        </w:rPr>
        <w:t xml:space="preserve">conseguente </w:t>
      </w:r>
      <w:r w:rsidR="007A7D41" w:rsidRPr="007A7D41">
        <w:rPr>
          <w:rFonts w:eastAsia="Calibri"/>
          <w:lang w:eastAsia="en-US"/>
        </w:rPr>
        <w:t>possibilità di controllo</w:t>
      </w:r>
      <w:r w:rsidR="003C4445">
        <w:rPr>
          <w:rFonts w:eastAsia="Calibri"/>
          <w:lang w:eastAsia="en-US"/>
        </w:rPr>
        <w:t xml:space="preserve"> (praticamente “a sanatoria”)</w:t>
      </w:r>
      <w:r w:rsidR="007A7D41" w:rsidRPr="007A7D41">
        <w:rPr>
          <w:rFonts w:eastAsia="Calibri"/>
          <w:lang w:eastAsia="en-US"/>
        </w:rPr>
        <w:t>.</w:t>
      </w:r>
    </w:p>
    <w:p w14:paraId="3250AAA8" w14:textId="7716A2D0" w:rsidR="00B44FB5" w:rsidRPr="00062B49" w:rsidRDefault="008A3939" w:rsidP="00CD3F42">
      <w:pPr>
        <w:ind w:right="-1" w:firstLine="1"/>
        <w:rPr>
          <w:rFonts w:eastAsia="Calibri"/>
          <w:lang w:eastAsia="en-US"/>
        </w:rPr>
      </w:pPr>
      <w:r>
        <w:rPr>
          <w:rFonts w:eastAsia="Calibri"/>
          <w:lang w:eastAsia="en-US"/>
        </w:rPr>
        <w:t>Invero, u</w:t>
      </w:r>
      <w:r w:rsidR="00B44FB5">
        <w:rPr>
          <w:rFonts w:eastAsia="Calibri"/>
          <w:lang w:eastAsia="en-US"/>
        </w:rPr>
        <w:t>na tardiva</w:t>
      </w:r>
      <w:r w:rsidR="008B30E4">
        <w:rPr>
          <w:rFonts w:eastAsia="Calibri"/>
          <w:lang w:eastAsia="en-US"/>
        </w:rPr>
        <w:t xml:space="preserve"> </w:t>
      </w:r>
      <w:r w:rsidR="00B44FB5">
        <w:rPr>
          <w:rFonts w:eastAsia="Calibri"/>
          <w:lang w:eastAsia="en-US"/>
        </w:rPr>
        <w:t xml:space="preserve">contrattazione integrativa </w:t>
      </w:r>
      <w:r w:rsidR="001E212C">
        <w:rPr>
          <w:rFonts w:eastAsia="Calibri"/>
          <w:lang w:eastAsia="en-US"/>
        </w:rPr>
        <w:t>svalut</w:t>
      </w:r>
      <w:r w:rsidR="001F68A6">
        <w:rPr>
          <w:rFonts w:eastAsia="Calibri"/>
          <w:lang w:eastAsia="en-US"/>
        </w:rPr>
        <w:t>erebbe</w:t>
      </w:r>
      <w:r w:rsidR="00A822EF">
        <w:rPr>
          <w:rFonts w:eastAsia="Calibri"/>
          <w:lang w:eastAsia="en-US"/>
        </w:rPr>
        <w:t>,</w:t>
      </w:r>
      <w:r w:rsidR="001E212C">
        <w:rPr>
          <w:rFonts w:eastAsia="Calibri"/>
          <w:lang w:eastAsia="en-US"/>
        </w:rPr>
        <w:t xml:space="preserve"> nella sostanza</w:t>
      </w:r>
      <w:r w:rsidR="00A822EF">
        <w:rPr>
          <w:rFonts w:eastAsia="Calibri"/>
          <w:lang w:eastAsia="en-US"/>
        </w:rPr>
        <w:t>,</w:t>
      </w:r>
      <w:r w:rsidR="001E212C">
        <w:rPr>
          <w:rFonts w:eastAsia="Calibri"/>
          <w:lang w:eastAsia="en-US"/>
        </w:rPr>
        <w:t xml:space="preserve"> le finalità sottese </w:t>
      </w:r>
      <w:r w:rsidR="005F6739">
        <w:rPr>
          <w:rFonts w:eastAsia="Calibri"/>
          <w:lang w:eastAsia="en-US"/>
        </w:rPr>
        <w:t xml:space="preserve">all’istituto stesso, </w:t>
      </w:r>
      <w:r w:rsidR="00FF61C6">
        <w:rPr>
          <w:rFonts w:eastAsia="Calibri"/>
          <w:lang w:eastAsia="en-US"/>
        </w:rPr>
        <w:t>rischia</w:t>
      </w:r>
      <w:r w:rsidR="00A822EF">
        <w:rPr>
          <w:rFonts w:eastAsia="Calibri"/>
          <w:lang w:eastAsia="en-US"/>
        </w:rPr>
        <w:t>ndo</w:t>
      </w:r>
      <w:r w:rsidR="00FF61C6">
        <w:rPr>
          <w:rFonts w:eastAsia="Calibri"/>
          <w:lang w:eastAsia="en-US"/>
        </w:rPr>
        <w:t xml:space="preserve"> di compromettere il raggiungimento dei risultati attesi, </w:t>
      </w:r>
      <w:r w:rsidR="005F6739">
        <w:rPr>
          <w:rFonts w:eastAsia="Calibri"/>
          <w:lang w:eastAsia="en-US"/>
        </w:rPr>
        <w:t xml:space="preserve">nella </w:t>
      </w:r>
      <w:r w:rsidR="005A5359">
        <w:rPr>
          <w:rFonts w:eastAsia="Calibri"/>
          <w:lang w:eastAsia="en-US"/>
        </w:rPr>
        <w:t xml:space="preserve">misura in cui rappresenta il presupposto per il perseguimento </w:t>
      </w:r>
      <w:r w:rsidR="00FF61C6">
        <w:rPr>
          <w:rFonts w:eastAsia="Calibri"/>
          <w:lang w:eastAsia="en-US"/>
        </w:rPr>
        <w:t>ed il raggiungimento degli obiettivi</w:t>
      </w:r>
      <w:r w:rsidR="00954131">
        <w:rPr>
          <w:rFonts w:eastAsia="Calibri"/>
          <w:lang w:eastAsia="en-US"/>
        </w:rPr>
        <w:t xml:space="preserve"> prestabiliti</w:t>
      </w:r>
      <w:r w:rsidR="00FF61C6">
        <w:rPr>
          <w:rFonts w:eastAsia="Calibri"/>
          <w:lang w:eastAsia="en-US"/>
        </w:rPr>
        <w:t xml:space="preserve">. </w:t>
      </w:r>
      <w:r w:rsidR="009D74E4">
        <w:rPr>
          <w:rFonts w:eastAsia="Calibri"/>
          <w:lang w:eastAsia="en-US"/>
        </w:rPr>
        <w:t xml:space="preserve">Senza entrare nel merito delle indennità </w:t>
      </w:r>
      <w:r w:rsidR="006621B2">
        <w:rPr>
          <w:rFonts w:eastAsia="Calibri"/>
          <w:lang w:eastAsia="en-US"/>
        </w:rPr>
        <w:t xml:space="preserve">fisse e ripetibili che verrebbero erogate </w:t>
      </w:r>
      <w:r w:rsidR="002403E3" w:rsidRPr="002403E3">
        <w:rPr>
          <w:rFonts w:eastAsia="Calibri"/>
          <w:i/>
          <w:iCs/>
          <w:lang w:eastAsia="en-US"/>
        </w:rPr>
        <w:t xml:space="preserve">sine </w:t>
      </w:r>
      <w:proofErr w:type="spellStart"/>
      <w:r w:rsidR="002403E3" w:rsidRPr="002403E3">
        <w:rPr>
          <w:rFonts w:eastAsia="Calibri"/>
          <w:i/>
          <w:iCs/>
          <w:lang w:eastAsia="en-US"/>
        </w:rPr>
        <w:t>titulo</w:t>
      </w:r>
      <w:proofErr w:type="spellEnd"/>
      <w:r w:rsidR="002403E3">
        <w:rPr>
          <w:rFonts w:eastAsia="Calibri"/>
          <w:i/>
          <w:iCs/>
          <w:lang w:eastAsia="en-US"/>
        </w:rPr>
        <w:t>.</w:t>
      </w:r>
    </w:p>
    <w:p w14:paraId="0F21B0EC" w14:textId="2690894A" w:rsidR="00640894" w:rsidRDefault="00AF0010" w:rsidP="00BC142D">
      <w:pPr>
        <w:ind w:right="-1" w:firstLine="1"/>
        <w:rPr>
          <w:rFonts w:eastAsia="Calibri"/>
          <w:lang w:eastAsia="en-US"/>
        </w:rPr>
      </w:pPr>
      <w:r>
        <w:rPr>
          <w:rFonts w:eastAsia="Calibri"/>
          <w:lang w:eastAsia="en-US"/>
        </w:rPr>
        <w:t>Tutt</w:t>
      </w:r>
      <w:r w:rsidR="00606EFC">
        <w:rPr>
          <w:rFonts w:eastAsia="Calibri"/>
          <w:lang w:eastAsia="en-US"/>
        </w:rPr>
        <w:t>’</w:t>
      </w:r>
      <w:r>
        <w:rPr>
          <w:rFonts w:eastAsia="Calibri"/>
          <w:lang w:eastAsia="en-US"/>
        </w:rPr>
        <w:t>al</w:t>
      </w:r>
      <w:r w:rsidR="00606EFC">
        <w:rPr>
          <w:rFonts w:eastAsia="Calibri"/>
          <w:lang w:eastAsia="en-US"/>
        </w:rPr>
        <w:t xml:space="preserve"> </w:t>
      </w:r>
      <w:r>
        <w:rPr>
          <w:rFonts w:eastAsia="Calibri"/>
          <w:lang w:eastAsia="en-US"/>
        </w:rPr>
        <w:t>più</w:t>
      </w:r>
      <w:r w:rsidR="00A5214B">
        <w:rPr>
          <w:rFonts w:eastAsia="Calibri"/>
          <w:lang w:eastAsia="en-US"/>
        </w:rPr>
        <w:t xml:space="preserve">, in presenza dei requisiti ivi previsti, l’Amministrazione </w:t>
      </w:r>
      <w:r w:rsidR="004952D8">
        <w:rPr>
          <w:rFonts w:eastAsia="Calibri"/>
          <w:lang w:eastAsia="en-US"/>
        </w:rPr>
        <w:t>dov</w:t>
      </w:r>
      <w:r w:rsidR="00E65564">
        <w:rPr>
          <w:rFonts w:eastAsia="Calibri"/>
          <w:lang w:eastAsia="en-US"/>
        </w:rPr>
        <w:t xml:space="preserve">rebbe, senza alcun </w:t>
      </w:r>
      <w:r w:rsidR="00E65564">
        <w:rPr>
          <w:rFonts w:eastAsia="Calibri"/>
          <w:lang w:eastAsia="en-US"/>
        </w:rPr>
        <w:lastRenderedPageBreak/>
        <w:t>esito,</w:t>
      </w:r>
      <w:r w:rsidR="00A5214B">
        <w:rPr>
          <w:rFonts w:eastAsia="Calibri"/>
          <w:lang w:eastAsia="en-US"/>
        </w:rPr>
        <w:t xml:space="preserve"> provvedere unilateralmente, </w:t>
      </w:r>
      <w:r w:rsidR="004952D8">
        <w:rPr>
          <w:rFonts w:eastAsia="Calibri"/>
          <w:lang w:eastAsia="en-US"/>
        </w:rPr>
        <w:t xml:space="preserve">seppur magari solo </w:t>
      </w:r>
      <w:r w:rsidR="00A5214B" w:rsidRPr="00AC6CBD">
        <w:rPr>
          <w:rFonts w:eastAsia="Calibri"/>
          <w:lang w:eastAsia="en-US"/>
        </w:rPr>
        <w:t xml:space="preserve">in via provvisoria, </w:t>
      </w:r>
      <w:r w:rsidR="006623D7">
        <w:rPr>
          <w:rFonts w:eastAsia="Calibri"/>
          <w:lang w:eastAsia="en-US"/>
        </w:rPr>
        <w:t xml:space="preserve">all’adozione </w:t>
      </w:r>
      <w:r w:rsidR="00356492">
        <w:rPr>
          <w:rFonts w:eastAsia="Calibri"/>
          <w:lang w:eastAsia="en-US"/>
        </w:rPr>
        <w:t>dell’atto unilaterale ai sensi dell’</w:t>
      </w:r>
      <w:r w:rsidR="00A5214B" w:rsidRPr="00AC6CBD">
        <w:rPr>
          <w:rFonts w:eastAsia="Calibri"/>
          <w:lang w:eastAsia="en-US"/>
        </w:rPr>
        <w:t xml:space="preserve">art. </w:t>
      </w:r>
      <w:r w:rsidR="00656B22" w:rsidRPr="00AC6CBD">
        <w:rPr>
          <w:rFonts w:eastAsia="Calibri"/>
          <w:lang w:eastAsia="en-US"/>
        </w:rPr>
        <w:t>40</w:t>
      </w:r>
      <w:r w:rsidR="00356492">
        <w:rPr>
          <w:rFonts w:eastAsia="Calibri"/>
          <w:lang w:eastAsia="en-US"/>
        </w:rPr>
        <w:t>,</w:t>
      </w:r>
      <w:r w:rsidR="00656B22" w:rsidRPr="00AC6CBD">
        <w:rPr>
          <w:rFonts w:eastAsia="Calibri"/>
          <w:lang w:eastAsia="en-US"/>
        </w:rPr>
        <w:t xml:space="preserve"> c</w:t>
      </w:r>
      <w:r w:rsidR="00356492">
        <w:rPr>
          <w:rFonts w:eastAsia="Calibri"/>
          <w:lang w:eastAsia="en-US"/>
        </w:rPr>
        <w:t xml:space="preserve">omma </w:t>
      </w:r>
      <w:r w:rsidR="00656B22" w:rsidRPr="00AC6CBD">
        <w:rPr>
          <w:rFonts w:eastAsia="Calibri"/>
          <w:lang w:eastAsia="en-US"/>
        </w:rPr>
        <w:t>3</w:t>
      </w:r>
      <w:r w:rsidR="00356492">
        <w:rPr>
          <w:rFonts w:eastAsia="Calibri"/>
          <w:lang w:eastAsia="en-US"/>
        </w:rPr>
        <w:t>-t</w:t>
      </w:r>
      <w:r w:rsidR="00656B22" w:rsidRPr="00AC6CBD">
        <w:rPr>
          <w:rFonts w:eastAsia="Calibri"/>
          <w:lang w:eastAsia="en-US"/>
        </w:rPr>
        <w:t>er</w:t>
      </w:r>
      <w:r w:rsidR="0091441A">
        <w:rPr>
          <w:rFonts w:eastAsia="Calibri"/>
          <w:lang w:eastAsia="en-US"/>
        </w:rPr>
        <w:t>,</w:t>
      </w:r>
      <w:r w:rsidR="00656B22" w:rsidRPr="00AC6CBD">
        <w:rPr>
          <w:rFonts w:eastAsia="Calibri"/>
          <w:lang w:eastAsia="en-US"/>
        </w:rPr>
        <w:t xml:space="preserve"> </w:t>
      </w:r>
      <w:r w:rsidR="00356492">
        <w:rPr>
          <w:rFonts w:eastAsia="Calibri"/>
          <w:lang w:eastAsia="en-US"/>
        </w:rPr>
        <w:t xml:space="preserve">del </w:t>
      </w:r>
      <w:r w:rsidR="00656B22" w:rsidRPr="00AC6CBD">
        <w:rPr>
          <w:rFonts w:eastAsia="Calibri"/>
          <w:lang w:eastAsia="en-US"/>
        </w:rPr>
        <w:t xml:space="preserve">D.Lgs. </w:t>
      </w:r>
      <w:r w:rsidR="00356492">
        <w:rPr>
          <w:rFonts w:eastAsia="Calibri"/>
          <w:lang w:eastAsia="en-US"/>
        </w:rPr>
        <w:t xml:space="preserve">n. </w:t>
      </w:r>
      <w:r w:rsidR="00656B22" w:rsidRPr="00AC6CBD">
        <w:rPr>
          <w:rFonts w:eastAsia="Calibri"/>
          <w:lang w:eastAsia="en-US"/>
        </w:rPr>
        <w:t>165/2001.</w:t>
      </w:r>
      <w:r w:rsidR="00BC142D" w:rsidRPr="00AC6CBD">
        <w:rPr>
          <w:rFonts w:eastAsia="Calibri"/>
          <w:lang w:eastAsia="en-US"/>
        </w:rPr>
        <w:t xml:space="preserve"> </w:t>
      </w:r>
    </w:p>
    <w:p w14:paraId="3A619B60" w14:textId="2FBF1818" w:rsidR="00BC142D" w:rsidRPr="00AC6CBD" w:rsidRDefault="007B5128" w:rsidP="00BC142D">
      <w:pPr>
        <w:ind w:right="-1" w:firstLine="1"/>
        <w:rPr>
          <w:rFonts w:eastAsia="Calibri"/>
          <w:lang w:eastAsia="en-US"/>
        </w:rPr>
      </w:pPr>
      <w:r>
        <w:rPr>
          <w:rFonts w:eastAsia="Calibri"/>
          <w:lang w:eastAsia="en-US"/>
        </w:rPr>
        <w:t xml:space="preserve">Questa Sezione, </w:t>
      </w:r>
      <w:r w:rsidR="00F81A84">
        <w:rPr>
          <w:rFonts w:eastAsia="Calibri"/>
          <w:lang w:eastAsia="en-US"/>
        </w:rPr>
        <w:t xml:space="preserve">pertanto, </w:t>
      </w:r>
      <w:r>
        <w:rPr>
          <w:rFonts w:eastAsia="Calibri"/>
          <w:lang w:eastAsia="en-US"/>
        </w:rPr>
        <w:t>confermando il proprio orientamento, ritiene che i</w:t>
      </w:r>
      <w:r w:rsidR="00BC142D" w:rsidRPr="00AC6CBD">
        <w:rPr>
          <w:rFonts w:eastAsia="Calibri"/>
          <w:lang w:eastAsia="en-US"/>
        </w:rPr>
        <w:t xml:space="preserve">l principio contabile </w:t>
      </w:r>
      <w:r w:rsidR="00F81A84">
        <w:rPr>
          <w:rFonts w:eastAsia="Calibri"/>
          <w:lang w:eastAsia="en-US"/>
        </w:rPr>
        <w:t>di riferimento</w:t>
      </w:r>
      <w:r w:rsidR="00260E16">
        <w:rPr>
          <w:rFonts w:eastAsia="Calibri"/>
          <w:lang w:eastAsia="en-US"/>
        </w:rPr>
        <w:t xml:space="preserve"> debba </w:t>
      </w:r>
      <w:r w:rsidR="00BC142D" w:rsidRPr="00AC6CBD">
        <w:rPr>
          <w:rFonts w:eastAsia="Calibri"/>
          <w:lang w:eastAsia="en-US"/>
        </w:rPr>
        <w:t xml:space="preserve">essere interpretato nel senso che il contratto decentrato </w:t>
      </w:r>
      <w:r w:rsidR="00C11D07" w:rsidRPr="002A68B1">
        <w:rPr>
          <w:rFonts w:eastAsia="Calibri"/>
          <w:lang w:eastAsia="en-US"/>
        </w:rPr>
        <w:t>vada tempestivamente</w:t>
      </w:r>
      <w:r w:rsidR="00C11D07">
        <w:rPr>
          <w:rFonts w:eastAsia="Calibri"/>
          <w:lang w:eastAsia="en-US"/>
        </w:rPr>
        <w:t xml:space="preserve"> </w:t>
      </w:r>
      <w:r w:rsidR="00BC142D" w:rsidRPr="00AC6CBD">
        <w:rPr>
          <w:rFonts w:eastAsia="Calibri"/>
          <w:lang w:eastAsia="en-US"/>
        </w:rPr>
        <w:t>sottoscritto</w:t>
      </w:r>
      <w:r w:rsidR="00C10A3F">
        <w:rPr>
          <w:rFonts w:eastAsia="Calibri"/>
          <w:lang w:eastAsia="en-US"/>
        </w:rPr>
        <w:t>.</w:t>
      </w:r>
    </w:p>
    <w:p w14:paraId="4BF225E8" w14:textId="077A990B" w:rsidR="009257A9" w:rsidRDefault="001C6BD4" w:rsidP="00CD3F42">
      <w:pPr>
        <w:ind w:right="-1" w:firstLine="1"/>
        <w:rPr>
          <w:rFonts w:eastAsia="Calibri"/>
          <w:lang w:eastAsia="en-US"/>
        </w:rPr>
      </w:pPr>
      <w:r w:rsidRPr="00EA16AF">
        <w:rPr>
          <w:rFonts w:eastAsia="Calibri"/>
          <w:lang w:eastAsia="en-US"/>
        </w:rPr>
        <w:t>Per completezza espositiva, g</w:t>
      </w:r>
      <w:r w:rsidR="005D3F37" w:rsidRPr="00EA16AF">
        <w:rPr>
          <w:rFonts w:eastAsia="Calibri"/>
          <w:lang w:eastAsia="en-US"/>
        </w:rPr>
        <w:t xml:space="preserve">iova </w:t>
      </w:r>
      <w:r w:rsidRPr="00EA16AF">
        <w:rPr>
          <w:rFonts w:eastAsia="Calibri"/>
          <w:lang w:eastAsia="en-US"/>
        </w:rPr>
        <w:t xml:space="preserve">comunque </w:t>
      </w:r>
      <w:r w:rsidR="005D3F37" w:rsidRPr="00EA16AF">
        <w:rPr>
          <w:rFonts w:eastAsia="Calibri"/>
          <w:lang w:eastAsia="en-US"/>
        </w:rPr>
        <w:t>evidenziare c</w:t>
      </w:r>
      <w:r w:rsidRPr="00EA16AF">
        <w:rPr>
          <w:rFonts w:eastAsia="Calibri"/>
          <w:lang w:eastAsia="en-US"/>
        </w:rPr>
        <w:t>he</w:t>
      </w:r>
      <w:r w:rsidR="005D3F37" w:rsidRPr="00EA16AF">
        <w:rPr>
          <w:rFonts w:eastAsia="Calibri"/>
          <w:lang w:eastAsia="en-US"/>
        </w:rPr>
        <w:t xml:space="preserve"> le risorse</w:t>
      </w:r>
      <w:r w:rsidR="006853F6" w:rsidRPr="00EA16AF">
        <w:rPr>
          <w:rFonts w:eastAsia="Calibri"/>
          <w:lang w:eastAsia="en-US"/>
        </w:rPr>
        <w:t xml:space="preserve"> del Fondo</w:t>
      </w:r>
      <w:r w:rsidR="005D3F37" w:rsidRPr="00EA16AF">
        <w:rPr>
          <w:rFonts w:eastAsia="Calibri"/>
          <w:lang w:eastAsia="en-US"/>
        </w:rPr>
        <w:t xml:space="preserve"> </w:t>
      </w:r>
      <w:r w:rsidR="00422CEE">
        <w:rPr>
          <w:rFonts w:eastAsia="Calibri"/>
          <w:lang w:eastAsia="en-US"/>
        </w:rPr>
        <w:t>“</w:t>
      </w:r>
      <w:r w:rsidR="005D3F37" w:rsidRPr="00EA16AF">
        <w:rPr>
          <w:rFonts w:eastAsia="Calibri"/>
          <w:lang w:eastAsia="en-US"/>
        </w:rPr>
        <w:t>trasportate</w:t>
      </w:r>
      <w:r w:rsidR="00422CEE">
        <w:rPr>
          <w:rFonts w:eastAsia="Calibri"/>
          <w:lang w:eastAsia="en-US"/>
        </w:rPr>
        <w:t>”</w:t>
      </w:r>
      <w:r w:rsidR="005D3F37" w:rsidRPr="00EA16AF">
        <w:rPr>
          <w:rFonts w:eastAsia="Calibri"/>
          <w:lang w:eastAsia="en-US"/>
        </w:rPr>
        <w:t>, ancorché di parte stabile, debb</w:t>
      </w:r>
      <w:r w:rsidR="00AD2DF1">
        <w:rPr>
          <w:rFonts w:eastAsia="Calibri"/>
          <w:lang w:eastAsia="en-US"/>
        </w:rPr>
        <w:t>a</w:t>
      </w:r>
      <w:r w:rsidR="005D3F37" w:rsidRPr="00EA16AF">
        <w:rPr>
          <w:rFonts w:eastAsia="Calibri"/>
          <w:lang w:eastAsia="en-US"/>
        </w:rPr>
        <w:t xml:space="preserve">no essere qualificate, nel </w:t>
      </w:r>
      <w:r w:rsidR="009439B6" w:rsidRPr="00EA16AF">
        <w:rPr>
          <w:rFonts w:eastAsia="Calibri"/>
          <w:lang w:eastAsia="en-US"/>
        </w:rPr>
        <w:t>F</w:t>
      </w:r>
      <w:r w:rsidR="005D3F37" w:rsidRPr="00EA16AF">
        <w:rPr>
          <w:rFonts w:eastAsia="Calibri"/>
          <w:lang w:eastAsia="en-US"/>
        </w:rPr>
        <w:t xml:space="preserve">ondo degli anni successivi, come risorse a carattere strettamente variabile, con espresso divieto, quindi, di utilizzarle per finanziare </w:t>
      </w:r>
      <w:r w:rsidR="005D3F37" w:rsidRPr="002A68B1">
        <w:rPr>
          <w:rFonts w:eastAsia="Calibri"/>
          <w:lang w:eastAsia="en-US"/>
        </w:rPr>
        <w:t>impieghi</w:t>
      </w:r>
      <w:r w:rsidR="005D3F37" w:rsidRPr="00EA16AF">
        <w:rPr>
          <w:rFonts w:eastAsia="Calibri"/>
          <w:lang w:eastAsia="en-US"/>
        </w:rPr>
        <w:t xml:space="preserve"> fissi e continuativi (cfr. parere MEF del 24 gennaio 2013)</w:t>
      </w:r>
      <w:r w:rsidR="00025A25">
        <w:rPr>
          <w:rFonts w:eastAsia="Calibri"/>
          <w:lang w:eastAsia="en-US"/>
        </w:rPr>
        <w:t xml:space="preserve">, </w:t>
      </w:r>
      <w:r w:rsidR="005D3F37" w:rsidRPr="00EA16AF">
        <w:rPr>
          <w:rFonts w:eastAsia="Calibri"/>
          <w:lang w:eastAsia="en-US"/>
        </w:rPr>
        <w:t>in questo senso</w:t>
      </w:r>
      <w:r w:rsidR="002B69B0" w:rsidRPr="00EA16AF">
        <w:rPr>
          <w:rFonts w:eastAsia="Calibri"/>
          <w:lang w:eastAsia="en-US"/>
        </w:rPr>
        <w:t xml:space="preserve"> anche</w:t>
      </w:r>
      <w:r w:rsidR="005D3F37" w:rsidRPr="00EA16AF">
        <w:rPr>
          <w:rFonts w:eastAsia="Calibri"/>
          <w:lang w:eastAsia="en-US"/>
        </w:rPr>
        <w:t xml:space="preserve"> </w:t>
      </w:r>
      <w:r w:rsidR="00025A25">
        <w:rPr>
          <w:rFonts w:eastAsia="Calibri"/>
          <w:lang w:eastAsia="en-US"/>
        </w:rPr>
        <w:t xml:space="preserve">la </w:t>
      </w:r>
      <w:r w:rsidR="005D3F37" w:rsidRPr="00EA16AF">
        <w:rPr>
          <w:rFonts w:eastAsia="Calibri"/>
          <w:lang w:eastAsia="en-US"/>
        </w:rPr>
        <w:t xml:space="preserve">Cdc </w:t>
      </w:r>
      <w:r w:rsidR="00025A25">
        <w:rPr>
          <w:rFonts w:eastAsia="Calibri"/>
          <w:lang w:eastAsia="en-US"/>
        </w:rPr>
        <w:t xml:space="preserve">- </w:t>
      </w:r>
      <w:r w:rsidR="005D3F37" w:rsidRPr="00EA16AF">
        <w:rPr>
          <w:rFonts w:eastAsia="Calibri"/>
          <w:lang w:eastAsia="en-US"/>
        </w:rPr>
        <w:t>Sez</w:t>
      </w:r>
      <w:r w:rsidR="00025A25">
        <w:rPr>
          <w:rFonts w:eastAsia="Calibri"/>
          <w:lang w:eastAsia="en-US"/>
        </w:rPr>
        <w:t>ione</w:t>
      </w:r>
      <w:r w:rsidR="005D3F37" w:rsidRPr="00EA16AF">
        <w:rPr>
          <w:rFonts w:eastAsia="Calibri"/>
          <w:lang w:eastAsia="en-US"/>
        </w:rPr>
        <w:t xml:space="preserve"> controllo Molise </w:t>
      </w:r>
      <w:r w:rsidR="00025A25">
        <w:rPr>
          <w:rFonts w:eastAsia="Calibri"/>
          <w:lang w:eastAsia="en-US"/>
        </w:rPr>
        <w:t xml:space="preserve">- </w:t>
      </w:r>
      <w:r w:rsidR="005D3F37" w:rsidRPr="00EA16AF">
        <w:rPr>
          <w:rFonts w:eastAsia="Calibri"/>
          <w:lang w:eastAsia="en-US"/>
        </w:rPr>
        <w:t>deliberazion</w:t>
      </w:r>
      <w:r w:rsidR="007428DF" w:rsidRPr="00EA16AF">
        <w:rPr>
          <w:rFonts w:eastAsia="Calibri"/>
          <w:lang w:eastAsia="en-US"/>
        </w:rPr>
        <w:t>e n.</w:t>
      </w:r>
      <w:r w:rsidR="005D3F37" w:rsidRPr="00EA16AF">
        <w:rPr>
          <w:rFonts w:eastAsia="Calibri"/>
          <w:lang w:eastAsia="en-US"/>
        </w:rPr>
        <w:t xml:space="preserve"> </w:t>
      </w:r>
      <w:r w:rsidR="007428DF" w:rsidRPr="00EA16AF">
        <w:rPr>
          <w:rFonts w:eastAsia="Calibri"/>
          <w:lang w:eastAsia="en-US"/>
        </w:rPr>
        <w:t>15/2018/PAR)</w:t>
      </w:r>
      <w:r w:rsidR="00BC6B54" w:rsidRPr="00EA16AF">
        <w:rPr>
          <w:rFonts w:eastAsia="Calibri"/>
          <w:lang w:eastAsia="en-US"/>
        </w:rPr>
        <w:t xml:space="preserve"> e che, i</w:t>
      </w:r>
      <w:r w:rsidR="00E453AA" w:rsidRPr="00EA16AF">
        <w:rPr>
          <w:rFonts w:eastAsia="Calibri"/>
          <w:lang w:eastAsia="en-US"/>
        </w:rPr>
        <w:t>n ogni caso</w:t>
      </w:r>
      <w:r w:rsidR="00BC6B54" w:rsidRPr="00EA16AF">
        <w:rPr>
          <w:rFonts w:eastAsia="Calibri"/>
          <w:lang w:eastAsia="en-US"/>
        </w:rPr>
        <w:t>,</w:t>
      </w:r>
      <w:r w:rsidR="00E453AA" w:rsidRPr="00EA16AF">
        <w:rPr>
          <w:rFonts w:eastAsia="Calibri"/>
          <w:lang w:eastAsia="en-US"/>
        </w:rPr>
        <w:t xml:space="preserve"> le risorse va</w:t>
      </w:r>
      <w:r w:rsidR="007E0155" w:rsidRPr="00EA16AF">
        <w:rPr>
          <w:rFonts w:eastAsia="Calibri"/>
          <w:lang w:eastAsia="en-US"/>
        </w:rPr>
        <w:t xml:space="preserve">riabili non utilizzate nell’anno di competenza, secondo </w:t>
      </w:r>
      <w:r w:rsidR="008C1E46">
        <w:rPr>
          <w:rFonts w:eastAsia="Calibri"/>
          <w:lang w:eastAsia="en-US"/>
        </w:rPr>
        <w:t xml:space="preserve">la più costante </w:t>
      </w:r>
      <w:r w:rsidR="007E0155" w:rsidRPr="00EA16AF">
        <w:rPr>
          <w:rFonts w:eastAsia="Calibri"/>
          <w:lang w:eastAsia="en-US"/>
        </w:rPr>
        <w:t xml:space="preserve">giurisprudenza contabile, </w:t>
      </w:r>
      <w:r w:rsidR="008C1E46">
        <w:rPr>
          <w:rFonts w:eastAsia="Calibri"/>
          <w:lang w:eastAsia="en-US"/>
        </w:rPr>
        <w:t>oltre che</w:t>
      </w:r>
      <w:r w:rsidR="00722B92" w:rsidRPr="00EA16AF">
        <w:rPr>
          <w:rFonts w:eastAsia="Calibri"/>
          <w:lang w:eastAsia="en-US"/>
        </w:rPr>
        <w:t xml:space="preserve"> secondo gli orientamenti ARAN</w:t>
      </w:r>
      <w:r w:rsidR="006E6AF0" w:rsidRPr="00EA16AF">
        <w:rPr>
          <w:rFonts w:eastAsia="Calibri"/>
          <w:lang w:eastAsia="en-US"/>
        </w:rPr>
        <w:t>,</w:t>
      </w:r>
      <w:r w:rsidR="000C774B" w:rsidRPr="00EA16AF">
        <w:rPr>
          <w:rFonts w:eastAsia="Calibri"/>
          <w:lang w:eastAsia="en-US"/>
        </w:rPr>
        <w:t xml:space="preserve"> non possono stabilizzarsi </w:t>
      </w:r>
      <w:r w:rsidR="00135649" w:rsidRPr="00EA16AF">
        <w:rPr>
          <w:rFonts w:eastAsia="Calibri"/>
          <w:lang w:eastAsia="en-US"/>
        </w:rPr>
        <w:t>e pertanto</w:t>
      </w:r>
      <w:r w:rsidR="00135649">
        <w:rPr>
          <w:rFonts w:eastAsia="Calibri"/>
          <w:lang w:eastAsia="en-US"/>
        </w:rPr>
        <w:t xml:space="preserve"> and</w:t>
      </w:r>
      <w:r w:rsidR="006E6AF0">
        <w:rPr>
          <w:rFonts w:eastAsia="Calibri"/>
          <w:lang w:eastAsia="en-US"/>
        </w:rPr>
        <w:t>ranno</w:t>
      </w:r>
      <w:r w:rsidR="00135649">
        <w:rPr>
          <w:rFonts w:eastAsia="Calibri"/>
          <w:lang w:eastAsia="en-US"/>
        </w:rPr>
        <w:t xml:space="preserve"> a costituire </w:t>
      </w:r>
      <w:r w:rsidR="00211C60">
        <w:rPr>
          <w:rFonts w:eastAsia="Calibri"/>
          <w:lang w:eastAsia="en-US"/>
        </w:rPr>
        <w:t>economie di bilancio</w:t>
      </w:r>
      <w:r w:rsidR="00144A42">
        <w:rPr>
          <w:rFonts w:eastAsia="Calibri"/>
          <w:lang w:eastAsia="en-US"/>
        </w:rPr>
        <w:t>, tornan</w:t>
      </w:r>
      <w:r w:rsidR="00CC7E80">
        <w:rPr>
          <w:rFonts w:eastAsia="Calibri"/>
          <w:lang w:eastAsia="en-US"/>
        </w:rPr>
        <w:t>d</w:t>
      </w:r>
      <w:r w:rsidR="00144A42">
        <w:rPr>
          <w:rFonts w:eastAsia="Calibri"/>
          <w:lang w:eastAsia="en-US"/>
        </w:rPr>
        <w:t>o nella disponibilità dell’ent</w:t>
      </w:r>
      <w:r w:rsidR="00BA184B">
        <w:rPr>
          <w:rFonts w:eastAsia="Calibri"/>
          <w:lang w:eastAsia="en-US"/>
        </w:rPr>
        <w:t>e</w:t>
      </w:r>
      <w:r w:rsidR="006E6AF0">
        <w:rPr>
          <w:rFonts w:eastAsia="Calibri"/>
          <w:lang w:eastAsia="en-US"/>
        </w:rPr>
        <w:t>,</w:t>
      </w:r>
      <w:r w:rsidR="00211C60">
        <w:rPr>
          <w:rFonts w:eastAsia="Calibri"/>
          <w:lang w:eastAsia="en-US"/>
        </w:rPr>
        <w:t xml:space="preserve"> </w:t>
      </w:r>
      <w:r w:rsidR="00CC7E80">
        <w:rPr>
          <w:rFonts w:eastAsia="Calibri"/>
          <w:lang w:eastAsia="en-US"/>
        </w:rPr>
        <w:t xml:space="preserve">e </w:t>
      </w:r>
      <w:r w:rsidR="00D3058F">
        <w:rPr>
          <w:rFonts w:eastAsia="Calibri"/>
          <w:lang w:eastAsia="en-US"/>
        </w:rPr>
        <w:t>perdendo così definitivamente</w:t>
      </w:r>
      <w:r w:rsidR="009B3289">
        <w:rPr>
          <w:rFonts w:eastAsia="Calibri"/>
          <w:lang w:eastAsia="en-US"/>
        </w:rPr>
        <w:t xml:space="preserve"> la possibilità di utilizzazione</w:t>
      </w:r>
      <w:r w:rsidR="009D16AE">
        <w:rPr>
          <w:rFonts w:eastAsia="Calibri"/>
          <w:lang w:eastAsia="en-US"/>
        </w:rPr>
        <w:t xml:space="preserve"> per lo scopo</w:t>
      </w:r>
      <w:r w:rsidR="009B3289">
        <w:rPr>
          <w:rFonts w:eastAsia="Calibri"/>
          <w:lang w:eastAsia="en-US"/>
        </w:rPr>
        <w:t>.</w:t>
      </w:r>
    </w:p>
    <w:p w14:paraId="5039BCBF" w14:textId="768B77EE" w:rsidR="00EB6EA7" w:rsidRDefault="00061B96" w:rsidP="00A50E69">
      <w:pPr>
        <w:ind w:right="-1" w:firstLine="1"/>
        <w:rPr>
          <w:rFonts w:eastAsia="Calibri"/>
          <w:lang w:eastAsia="en-US"/>
        </w:rPr>
      </w:pPr>
      <w:r>
        <w:rPr>
          <w:rFonts w:eastAsia="Calibri"/>
          <w:lang w:eastAsia="en-US"/>
        </w:rPr>
        <w:t xml:space="preserve">Solo nel caso in cui </w:t>
      </w:r>
      <w:r w:rsidR="00470307">
        <w:rPr>
          <w:rFonts w:eastAsia="Calibri"/>
          <w:lang w:eastAsia="en-US"/>
        </w:rPr>
        <w:t xml:space="preserve">l’assegnazione degli obiettivi </w:t>
      </w:r>
      <w:r w:rsidR="009D3CE7">
        <w:rPr>
          <w:rFonts w:eastAsia="Calibri"/>
          <w:lang w:eastAsia="en-US"/>
        </w:rPr>
        <w:t>sia avvenuta entro l’anno</w:t>
      </w:r>
      <w:r w:rsidR="0037421A">
        <w:rPr>
          <w:rFonts w:eastAsia="Calibri"/>
          <w:lang w:eastAsia="en-US"/>
        </w:rPr>
        <w:t>,</w:t>
      </w:r>
      <w:r w:rsidR="009D3CE7">
        <w:rPr>
          <w:rFonts w:eastAsia="Calibri"/>
          <w:lang w:eastAsia="en-US"/>
        </w:rPr>
        <w:t xml:space="preserve"> sarebbe </w:t>
      </w:r>
      <w:r w:rsidR="009D3CE7" w:rsidRPr="0037421A">
        <w:rPr>
          <w:rFonts w:eastAsia="Calibri"/>
          <w:lang w:eastAsia="en-US"/>
        </w:rPr>
        <w:t>tutt</w:t>
      </w:r>
      <w:r w:rsidR="0037421A" w:rsidRPr="0037421A">
        <w:rPr>
          <w:rFonts w:eastAsia="Calibri"/>
          <w:lang w:eastAsia="en-US"/>
        </w:rPr>
        <w:t>’</w:t>
      </w:r>
      <w:r w:rsidR="009D3CE7" w:rsidRPr="0037421A">
        <w:rPr>
          <w:rFonts w:eastAsia="Calibri"/>
          <w:lang w:eastAsia="en-US"/>
        </w:rPr>
        <w:t>al</w:t>
      </w:r>
      <w:r w:rsidR="0037421A" w:rsidRPr="0037421A">
        <w:rPr>
          <w:rFonts w:eastAsia="Calibri"/>
          <w:lang w:eastAsia="en-US"/>
        </w:rPr>
        <w:t xml:space="preserve"> </w:t>
      </w:r>
      <w:r w:rsidR="009D3CE7" w:rsidRPr="0037421A">
        <w:rPr>
          <w:rFonts w:eastAsia="Calibri"/>
          <w:lang w:eastAsia="en-US"/>
        </w:rPr>
        <w:t>più</w:t>
      </w:r>
      <w:r w:rsidR="009D3CE7">
        <w:rPr>
          <w:rFonts w:eastAsia="Calibri"/>
          <w:lang w:eastAsia="en-US"/>
        </w:rPr>
        <w:t xml:space="preserve"> </w:t>
      </w:r>
      <w:r w:rsidR="00897D46">
        <w:rPr>
          <w:rFonts w:eastAsia="Calibri"/>
          <w:lang w:eastAsia="en-US"/>
        </w:rPr>
        <w:t xml:space="preserve">possibile </w:t>
      </w:r>
      <w:r w:rsidR="009D3CE7">
        <w:rPr>
          <w:rFonts w:eastAsia="Calibri"/>
          <w:lang w:eastAsia="en-US"/>
        </w:rPr>
        <w:t xml:space="preserve">prevedere </w:t>
      </w:r>
      <w:r w:rsidR="000E0AB2">
        <w:rPr>
          <w:rFonts w:eastAsia="Calibri"/>
          <w:lang w:eastAsia="en-US"/>
        </w:rPr>
        <w:t>la corresponsione del trattamento accessorio in assenza di CCID</w:t>
      </w:r>
      <w:r w:rsidR="00897D46">
        <w:rPr>
          <w:rFonts w:eastAsia="Calibri"/>
          <w:lang w:eastAsia="en-US"/>
        </w:rPr>
        <w:t>,</w:t>
      </w:r>
      <w:r w:rsidR="000E0AB2">
        <w:rPr>
          <w:rFonts w:eastAsia="Calibri"/>
          <w:lang w:eastAsia="en-US"/>
        </w:rPr>
        <w:t xml:space="preserve"> sempre che </w:t>
      </w:r>
      <w:r w:rsidR="0025089D">
        <w:rPr>
          <w:rFonts w:eastAsia="Calibri"/>
          <w:lang w:eastAsia="en-US"/>
        </w:rPr>
        <w:t>non sia</w:t>
      </w:r>
      <w:r w:rsidR="00EA16AF">
        <w:rPr>
          <w:rFonts w:eastAsia="Calibri"/>
          <w:lang w:eastAsia="en-US"/>
        </w:rPr>
        <w:t xml:space="preserve"> stato</w:t>
      </w:r>
      <w:r w:rsidR="0025089D">
        <w:rPr>
          <w:rFonts w:eastAsia="Calibri"/>
          <w:lang w:eastAsia="en-US"/>
        </w:rPr>
        <w:t xml:space="preserve"> demandato ad esso la determinazione dei criteri di ripartizione delle riso</w:t>
      </w:r>
      <w:r w:rsidR="00125E28">
        <w:rPr>
          <w:rFonts w:eastAsia="Calibri"/>
          <w:lang w:eastAsia="en-US"/>
        </w:rPr>
        <w:t xml:space="preserve">rse, dei criteri generali relativi al sistema di incentivazione </w:t>
      </w:r>
      <w:r w:rsidR="00E61546">
        <w:rPr>
          <w:rFonts w:eastAsia="Calibri"/>
          <w:lang w:eastAsia="en-US"/>
        </w:rPr>
        <w:t xml:space="preserve">e </w:t>
      </w:r>
      <w:r w:rsidR="00EB6EA7">
        <w:rPr>
          <w:rFonts w:eastAsia="Calibri"/>
          <w:lang w:eastAsia="en-US"/>
        </w:rPr>
        <w:t xml:space="preserve">degli </w:t>
      </w:r>
      <w:r w:rsidR="00E61546">
        <w:rPr>
          <w:rFonts w:eastAsia="Calibri"/>
          <w:lang w:eastAsia="en-US"/>
        </w:rPr>
        <w:t xml:space="preserve">altri criteri </w:t>
      </w:r>
      <w:r w:rsidR="00EB6EA7">
        <w:rPr>
          <w:rFonts w:eastAsia="Calibri"/>
          <w:lang w:eastAsia="en-US"/>
        </w:rPr>
        <w:t xml:space="preserve">di </w:t>
      </w:r>
      <w:r w:rsidR="00E61546">
        <w:rPr>
          <w:rFonts w:eastAsia="Calibri"/>
          <w:lang w:eastAsia="en-US"/>
        </w:rPr>
        <w:t>sistema relativi alle prestazioni lavorative.</w:t>
      </w:r>
      <w:r w:rsidR="00EB2554">
        <w:rPr>
          <w:rFonts w:eastAsia="Calibri"/>
          <w:lang w:eastAsia="en-US"/>
        </w:rPr>
        <w:t xml:space="preserve"> </w:t>
      </w:r>
    </w:p>
    <w:p w14:paraId="36D26B29" w14:textId="1066A7A5" w:rsidR="00A940C4" w:rsidRPr="00065E22" w:rsidRDefault="00D649CD" w:rsidP="00065E22">
      <w:pPr>
        <w:ind w:right="-1" w:firstLine="1"/>
        <w:rPr>
          <w:rFonts w:eastAsia="Calibri"/>
          <w:i/>
          <w:iCs/>
          <w:lang w:eastAsia="en-US"/>
        </w:rPr>
      </w:pPr>
      <w:r>
        <w:rPr>
          <w:rFonts w:eastAsia="Calibri"/>
          <w:lang w:eastAsia="en-US"/>
        </w:rPr>
        <w:t xml:space="preserve">In questo senso, la stessa citata </w:t>
      </w:r>
      <w:r w:rsidRPr="00D649CD">
        <w:rPr>
          <w:rFonts w:eastAsia="Calibri"/>
          <w:lang w:eastAsia="en-US"/>
        </w:rPr>
        <w:t>deliberazione n. FGV/29/2018/PAR</w:t>
      </w:r>
      <w:r w:rsidR="00DE0DC9">
        <w:rPr>
          <w:rFonts w:eastAsia="Calibri"/>
          <w:lang w:eastAsia="en-US"/>
        </w:rPr>
        <w:t>,</w:t>
      </w:r>
      <w:r w:rsidR="00E03B97">
        <w:rPr>
          <w:rFonts w:eastAsia="Calibri"/>
          <w:lang w:eastAsia="en-US"/>
        </w:rPr>
        <w:t xml:space="preserve"> </w:t>
      </w:r>
      <w:r w:rsidR="00B56326">
        <w:rPr>
          <w:rFonts w:eastAsia="Calibri"/>
          <w:lang w:eastAsia="en-US"/>
        </w:rPr>
        <w:t>tuttavia</w:t>
      </w:r>
      <w:r w:rsidR="00DE0DC9">
        <w:rPr>
          <w:rFonts w:eastAsia="Calibri"/>
          <w:lang w:eastAsia="en-US"/>
        </w:rPr>
        <w:t>,</w:t>
      </w:r>
      <w:r w:rsidR="00B56326">
        <w:rPr>
          <w:rFonts w:eastAsia="Calibri"/>
          <w:lang w:eastAsia="en-US"/>
        </w:rPr>
        <w:t xml:space="preserve"> </w:t>
      </w:r>
      <w:r w:rsidR="00E03B97">
        <w:rPr>
          <w:rFonts w:eastAsia="Calibri"/>
          <w:lang w:eastAsia="en-US"/>
        </w:rPr>
        <w:t>conclu</w:t>
      </w:r>
      <w:r w:rsidR="00FF6079">
        <w:rPr>
          <w:rFonts w:eastAsia="Calibri"/>
          <w:lang w:eastAsia="en-US"/>
        </w:rPr>
        <w:t>deva</w:t>
      </w:r>
      <w:r w:rsidR="00E03B97">
        <w:rPr>
          <w:rFonts w:eastAsia="Calibri"/>
          <w:lang w:eastAsia="en-US"/>
        </w:rPr>
        <w:t xml:space="preserve"> che </w:t>
      </w:r>
      <w:r w:rsidR="00A47BEE">
        <w:rPr>
          <w:rFonts w:eastAsia="Calibri"/>
          <w:lang w:eastAsia="en-US"/>
        </w:rPr>
        <w:t xml:space="preserve"> </w:t>
      </w:r>
      <w:r w:rsidR="00E03B97" w:rsidRPr="00D732A1">
        <w:rPr>
          <w:rFonts w:eastAsia="Calibri"/>
          <w:i/>
          <w:iCs/>
          <w:lang w:eastAsia="en-US"/>
        </w:rPr>
        <w:t>“</w:t>
      </w:r>
      <w:r w:rsidR="00D732A1" w:rsidRPr="00D732A1">
        <w:rPr>
          <w:rFonts w:eastAsia="Calibri"/>
          <w:i/>
          <w:iCs/>
          <w:lang w:eastAsia="en-US"/>
        </w:rPr>
        <w:t xml:space="preserve">una risposta positiva al quesito </w:t>
      </w:r>
      <w:r w:rsidR="007F43B5">
        <w:rPr>
          <w:rFonts w:eastAsia="Calibri"/>
          <w:i/>
          <w:iCs/>
          <w:lang w:eastAsia="en-US"/>
        </w:rPr>
        <w:t xml:space="preserve">(…) </w:t>
      </w:r>
      <w:r w:rsidR="00D732A1" w:rsidRPr="00D732A1">
        <w:rPr>
          <w:rFonts w:eastAsia="Calibri"/>
          <w:i/>
          <w:iCs/>
          <w:lang w:eastAsia="en-US"/>
        </w:rPr>
        <w:t xml:space="preserve">possa essere formulata solo ed esclusivamente qualora il contratto integrativo avesse un </w:t>
      </w:r>
      <w:r w:rsidR="00D732A1" w:rsidRPr="00A47BEE">
        <w:rPr>
          <w:rFonts w:eastAsia="Calibri"/>
          <w:i/>
          <w:iCs/>
          <w:lang w:eastAsia="en-US"/>
        </w:rPr>
        <w:t>contenuto meramente e del tutto ricognitivo di decisioni e scelte già operate in sede amministrativa</w:t>
      </w:r>
      <w:r w:rsidR="00D732A1" w:rsidRPr="00D732A1">
        <w:rPr>
          <w:rFonts w:eastAsia="Calibri"/>
          <w:i/>
          <w:iCs/>
          <w:lang w:eastAsia="en-US"/>
        </w:rPr>
        <w:t xml:space="preserve">, in presenza dei presupposti su cui si fonda l’interpretazione (della seconda parte) del principio contabile qui esaminato ivi compresa l’allocazione vincolata delle risorse de </w:t>
      </w:r>
      <w:proofErr w:type="spellStart"/>
      <w:r w:rsidR="00D732A1" w:rsidRPr="00D732A1">
        <w:rPr>
          <w:rFonts w:eastAsia="Calibri"/>
          <w:i/>
          <w:iCs/>
          <w:lang w:eastAsia="en-US"/>
        </w:rPr>
        <w:t>quibus</w:t>
      </w:r>
      <w:proofErr w:type="spellEnd"/>
      <w:r w:rsidR="00D732A1" w:rsidRPr="00D732A1">
        <w:rPr>
          <w:rFonts w:eastAsia="Calibri"/>
          <w:i/>
          <w:iCs/>
          <w:lang w:eastAsia="en-US"/>
        </w:rPr>
        <w:t xml:space="preserve"> nel risultato di amministrazione, al cui regime esse rimarrebbero assoggettate anche ai fini di finanza pubblica</w:t>
      </w:r>
      <w:r w:rsidR="00D732A1">
        <w:rPr>
          <w:rFonts w:eastAsia="Calibri"/>
          <w:i/>
          <w:iCs/>
          <w:lang w:eastAsia="en-US"/>
        </w:rPr>
        <w:t>”</w:t>
      </w:r>
      <w:r w:rsidR="003D0983">
        <w:rPr>
          <w:rFonts w:eastAsia="Calibri"/>
          <w:i/>
          <w:iCs/>
          <w:lang w:eastAsia="en-US"/>
        </w:rPr>
        <w:t>,</w:t>
      </w:r>
      <w:r w:rsidR="00065E22">
        <w:rPr>
          <w:rFonts w:eastAsia="Calibri"/>
          <w:i/>
          <w:iCs/>
          <w:lang w:eastAsia="en-US"/>
        </w:rPr>
        <w:t xml:space="preserve"> </w:t>
      </w:r>
      <w:r w:rsidR="00065E22">
        <w:rPr>
          <w:rFonts w:eastAsia="Calibri"/>
          <w:lang w:eastAsia="en-US"/>
        </w:rPr>
        <w:t xml:space="preserve">ove </w:t>
      </w:r>
      <w:r w:rsidR="00F36277">
        <w:rPr>
          <w:rFonts w:eastAsia="Calibri"/>
          <w:lang w:eastAsia="en-US"/>
        </w:rPr>
        <w:t xml:space="preserve">veniva nondimeno evidenziato che </w:t>
      </w:r>
      <w:r w:rsidR="006359A6">
        <w:rPr>
          <w:rFonts w:eastAsia="Calibri"/>
          <w:lang w:eastAsia="en-US"/>
        </w:rPr>
        <w:t>“</w:t>
      </w:r>
      <w:r w:rsidR="003D0983">
        <w:rPr>
          <w:rFonts w:eastAsia="Calibri"/>
          <w:i/>
          <w:iCs/>
          <w:u w:val="single"/>
          <w:lang w:eastAsia="en-US"/>
        </w:rPr>
        <w:t xml:space="preserve"> </w:t>
      </w:r>
      <w:r w:rsidR="003D0983" w:rsidRPr="003D0983">
        <w:rPr>
          <w:rFonts w:eastAsia="Calibri"/>
          <w:i/>
          <w:iCs/>
          <w:lang w:eastAsia="en-US"/>
        </w:rPr>
        <w:t>… q</w:t>
      </w:r>
      <w:r w:rsidR="006359A6" w:rsidRPr="003D0983">
        <w:rPr>
          <w:rFonts w:eastAsia="Calibri"/>
          <w:i/>
          <w:iCs/>
          <w:lang w:eastAsia="en-US"/>
        </w:rPr>
        <w:t>uanto ora precisato non costituisce esplicazione di un principio contabile, ma piuttosto applicazione della disciplina della contrattazione integrativa decentrata secondo le logiche di una sana gestione finanziaria</w:t>
      </w:r>
      <w:r w:rsidR="006359A6" w:rsidRPr="003D0983">
        <w:rPr>
          <w:rFonts w:eastAsia="Calibri"/>
          <w:lang w:eastAsia="en-US"/>
        </w:rPr>
        <w:t>”</w:t>
      </w:r>
      <w:r w:rsidR="00A50E69" w:rsidRPr="003D0983">
        <w:rPr>
          <w:rFonts w:eastAsia="Calibri"/>
          <w:lang w:eastAsia="en-US"/>
        </w:rPr>
        <w:t xml:space="preserve"> </w:t>
      </w:r>
      <w:r w:rsidR="00CD70B8" w:rsidRPr="003D0983">
        <w:rPr>
          <w:rFonts w:eastAsia="Calibri"/>
          <w:lang w:eastAsia="en-US"/>
        </w:rPr>
        <w:t>.</w:t>
      </w:r>
      <w:r w:rsidR="00CD70B8">
        <w:rPr>
          <w:rFonts w:eastAsia="Calibri"/>
          <w:lang w:eastAsia="en-US"/>
        </w:rPr>
        <w:t xml:space="preserve"> </w:t>
      </w:r>
    </w:p>
    <w:p w14:paraId="488403A5" w14:textId="335CEA46" w:rsidR="00A50E69" w:rsidRDefault="00A940C4" w:rsidP="00A50E69">
      <w:pPr>
        <w:ind w:right="-1" w:firstLine="1"/>
        <w:rPr>
          <w:rFonts w:eastAsia="Calibri"/>
          <w:lang w:eastAsia="en-US"/>
        </w:rPr>
      </w:pPr>
      <w:r>
        <w:rPr>
          <w:rFonts w:eastAsia="Calibri"/>
          <w:lang w:eastAsia="en-US"/>
        </w:rPr>
        <w:t xml:space="preserve">Detta </w:t>
      </w:r>
      <w:r w:rsidR="00CD70B8">
        <w:rPr>
          <w:rFonts w:eastAsia="Calibri"/>
          <w:lang w:eastAsia="en-US"/>
        </w:rPr>
        <w:t xml:space="preserve">delibera invero </w:t>
      </w:r>
      <w:r w:rsidR="00804776">
        <w:rPr>
          <w:rFonts w:eastAsia="Calibri"/>
          <w:lang w:eastAsia="en-US"/>
        </w:rPr>
        <w:t xml:space="preserve">non ha mancato di </w:t>
      </w:r>
      <w:r w:rsidR="00CD70B8">
        <w:rPr>
          <w:rFonts w:eastAsia="Calibri"/>
          <w:lang w:eastAsia="en-US"/>
        </w:rPr>
        <w:t>sottolinea</w:t>
      </w:r>
      <w:r w:rsidR="00804776">
        <w:rPr>
          <w:rFonts w:eastAsia="Calibri"/>
          <w:lang w:eastAsia="en-US"/>
        </w:rPr>
        <w:t>re</w:t>
      </w:r>
      <w:r w:rsidR="00CD70B8">
        <w:rPr>
          <w:rFonts w:eastAsia="Calibri"/>
          <w:lang w:eastAsia="en-US"/>
        </w:rPr>
        <w:t xml:space="preserve"> </w:t>
      </w:r>
      <w:r w:rsidR="00A50E69">
        <w:rPr>
          <w:rFonts w:eastAsia="Calibri"/>
          <w:lang w:eastAsia="en-US"/>
        </w:rPr>
        <w:t>che “</w:t>
      </w:r>
      <w:r w:rsidR="00243ECD">
        <w:rPr>
          <w:rFonts w:eastAsia="Calibri"/>
          <w:i/>
          <w:iCs/>
          <w:lang w:eastAsia="en-US"/>
        </w:rPr>
        <w:t xml:space="preserve">… </w:t>
      </w:r>
      <w:r w:rsidR="00E66177">
        <w:rPr>
          <w:rFonts w:eastAsia="Calibri"/>
          <w:i/>
          <w:iCs/>
          <w:lang w:eastAsia="en-US"/>
        </w:rPr>
        <w:t>è</w:t>
      </w:r>
      <w:r w:rsidR="00A50E69" w:rsidRPr="00A50E69">
        <w:rPr>
          <w:rFonts w:eastAsia="Calibri"/>
          <w:i/>
          <w:iCs/>
          <w:lang w:eastAsia="en-US"/>
        </w:rPr>
        <w:t xml:space="preserve"> evidente che la soluzione testé ipotizzata è strettamente dipendente dal significato e dall’effettivo oggetto del contratto integrativo decentrato, che potrebbe anche avere contenuti diversi presso i vari enti. In altri termini, siffatta soluzione sarebbe praticabile solo qualora alla contrattazione integrativa decentrata non fosse rimessa la determinazione di quei presupposti essenziali alla cui esistenza è subordinato il trattamento economico di cui in questa sede si discute</w:t>
      </w:r>
      <w:r w:rsidR="00A50E69">
        <w:rPr>
          <w:rFonts w:eastAsia="Calibri"/>
          <w:lang w:eastAsia="en-US"/>
        </w:rPr>
        <w:t>”</w:t>
      </w:r>
      <w:r w:rsidR="00D513B9">
        <w:rPr>
          <w:rFonts w:eastAsia="Calibri"/>
          <w:lang w:eastAsia="en-US"/>
        </w:rPr>
        <w:t>.</w:t>
      </w:r>
    </w:p>
    <w:p w14:paraId="5C05B943" w14:textId="2C4C5DA0" w:rsidR="00D732A1" w:rsidRPr="00D732A1" w:rsidRDefault="00C87AAA" w:rsidP="00CD3F42">
      <w:pPr>
        <w:ind w:right="-1" w:firstLine="1"/>
        <w:rPr>
          <w:rFonts w:eastAsia="Calibri"/>
          <w:lang w:eastAsia="en-US"/>
        </w:rPr>
      </w:pPr>
      <w:r>
        <w:rPr>
          <w:rFonts w:eastAsia="Calibri"/>
          <w:lang w:eastAsia="en-US"/>
        </w:rPr>
        <w:t>Ne consegue</w:t>
      </w:r>
      <w:r w:rsidR="00C87D57">
        <w:rPr>
          <w:rFonts w:eastAsia="Calibri"/>
          <w:lang w:eastAsia="en-US"/>
        </w:rPr>
        <w:t>, dunque,</w:t>
      </w:r>
      <w:r>
        <w:rPr>
          <w:rFonts w:eastAsia="Calibri"/>
          <w:lang w:eastAsia="en-US"/>
        </w:rPr>
        <w:t xml:space="preserve"> </w:t>
      </w:r>
      <w:r w:rsidR="007F43B5">
        <w:rPr>
          <w:rFonts w:eastAsia="Calibri"/>
          <w:lang w:eastAsia="en-US"/>
        </w:rPr>
        <w:t xml:space="preserve">che un </w:t>
      </w:r>
      <w:r w:rsidR="00CA24DC">
        <w:rPr>
          <w:rFonts w:eastAsia="Calibri"/>
          <w:lang w:eastAsia="en-US"/>
        </w:rPr>
        <w:t>controllo</w:t>
      </w:r>
      <w:r w:rsidR="008830B3">
        <w:rPr>
          <w:rFonts w:eastAsia="Calibri"/>
          <w:lang w:eastAsia="en-US"/>
        </w:rPr>
        <w:t xml:space="preserve"> sulla natura ricognitiva del contratto</w:t>
      </w:r>
      <w:r w:rsidR="00CA24DC">
        <w:rPr>
          <w:rFonts w:eastAsia="Calibri"/>
          <w:lang w:eastAsia="en-US"/>
        </w:rPr>
        <w:t xml:space="preserve"> </w:t>
      </w:r>
      <w:r w:rsidR="00A940C4">
        <w:rPr>
          <w:rFonts w:eastAsia="Calibri"/>
          <w:lang w:eastAsia="en-US"/>
        </w:rPr>
        <w:t xml:space="preserve">integrativo </w:t>
      </w:r>
      <w:r w:rsidR="00CA24DC">
        <w:rPr>
          <w:rFonts w:eastAsia="Calibri"/>
          <w:lang w:eastAsia="en-US"/>
        </w:rPr>
        <w:t>p</w:t>
      </w:r>
      <w:r w:rsidR="00C87D57">
        <w:rPr>
          <w:rFonts w:eastAsia="Calibri"/>
          <w:lang w:eastAsia="en-US"/>
        </w:rPr>
        <w:t>uò</w:t>
      </w:r>
      <w:r w:rsidR="00CA24DC">
        <w:rPr>
          <w:rFonts w:eastAsia="Calibri"/>
          <w:lang w:eastAsia="en-US"/>
        </w:rPr>
        <w:t xml:space="preserve"> essere effettuato solo a posteriori</w:t>
      </w:r>
      <w:r w:rsidR="00F33C19">
        <w:rPr>
          <w:rFonts w:eastAsia="Calibri"/>
          <w:lang w:eastAsia="en-US"/>
        </w:rPr>
        <w:t>. T</w:t>
      </w:r>
      <w:r w:rsidR="00186F9B">
        <w:rPr>
          <w:rFonts w:eastAsia="Calibri"/>
          <w:lang w:eastAsia="en-US"/>
        </w:rPr>
        <w:t xml:space="preserve">ale </w:t>
      </w:r>
      <w:r w:rsidR="009D685B">
        <w:rPr>
          <w:rFonts w:eastAsia="Calibri"/>
          <w:lang w:eastAsia="en-US"/>
        </w:rPr>
        <w:t>argomentazione</w:t>
      </w:r>
      <w:r w:rsidR="00186F9B">
        <w:rPr>
          <w:rFonts w:eastAsia="Calibri"/>
          <w:lang w:eastAsia="en-US"/>
        </w:rPr>
        <w:t xml:space="preserve"> </w:t>
      </w:r>
      <w:r w:rsidR="00E232B0">
        <w:rPr>
          <w:rFonts w:eastAsia="Calibri"/>
          <w:lang w:eastAsia="en-US"/>
        </w:rPr>
        <w:t xml:space="preserve">non riduce la valenza di </w:t>
      </w:r>
      <w:r w:rsidR="00AE7538">
        <w:rPr>
          <w:rFonts w:eastAsia="Calibri"/>
          <w:lang w:eastAsia="en-US"/>
        </w:rPr>
        <w:t xml:space="preserve">quanto espresso </w:t>
      </w:r>
      <w:r w:rsidR="00640022">
        <w:rPr>
          <w:rFonts w:eastAsia="Calibri"/>
          <w:lang w:eastAsia="en-US"/>
        </w:rPr>
        <w:t xml:space="preserve">in merito </w:t>
      </w:r>
      <w:r w:rsidR="00181D6F">
        <w:rPr>
          <w:rFonts w:eastAsia="Calibri"/>
          <w:lang w:eastAsia="en-US"/>
        </w:rPr>
        <w:t>alla necessità che l’iter amministrativo e contrattuale si perfezioni</w:t>
      </w:r>
      <w:r w:rsidR="00E9004F">
        <w:rPr>
          <w:rFonts w:eastAsia="Calibri"/>
          <w:lang w:eastAsia="en-US"/>
        </w:rPr>
        <w:t xml:space="preserve"> </w:t>
      </w:r>
      <w:r w:rsidR="003756AE">
        <w:rPr>
          <w:rFonts w:eastAsia="Calibri"/>
          <w:lang w:eastAsia="en-US"/>
        </w:rPr>
        <w:t>nella prima parte dell’esercizio e, comunque</w:t>
      </w:r>
      <w:r w:rsidR="00CB16C7">
        <w:rPr>
          <w:rFonts w:eastAsia="Calibri"/>
          <w:lang w:eastAsia="en-US"/>
        </w:rPr>
        <w:t xml:space="preserve"> </w:t>
      </w:r>
      <w:r w:rsidR="00181D6F">
        <w:rPr>
          <w:rFonts w:eastAsia="Calibri"/>
          <w:lang w:eastAsia="en-US"/>
        </w:rPr>
        <w:t xml:space="preserve">entro l’anno </w:t>
      </w:r>
      <w:r w:rsidR="00B36F9E">
        <w:rPr>
          <w:rFonts w:eastAsia="Calibri"/>
          <w:lang w:eastAsia="en-US"/>
        </w:rPr>
        <w:t>di riferimento</w:t>
      </w:r>
      <w:r w:rsidR="00F33C19">
        <w:rPr>
          <w:rFonts w:eastAsia="Calibri"/>
          <w:lang w:eastAsia="en-US"/>
        </w:rPr>
        <w:t>,</w:t>
      </w:r>
      <w:r w:rsidR="00B36F9E">
        <w:rPr>
          <w:rFonts w:eastAsia="Calibri"/>
          <w:lang w:eastAsia="en-US"/>
        </w:rPr>
        <w:t xml:space="preserve"> </w:t>
      </w:r>
      <w:r w:rsidR="00181D6F">
        <w:rPr>
          <w:rFonts w:eastAsia="Calibri"/>
          <w:lang w:eastAsia="en-US"/>
        </w:rPr>
        <w:t>con la stipula del C</w:t>
      </w:r>
      <w:r w:rsidR="00AB7818">
        <w:rPr>
          <w:rFonts w:eastAsia="Calibri"/>
          <w:lang w:eastAsia="en-US"/>
        </w:rPr>
        <w:t>CID, al fine di soddisfare la primaria esigenza di garantire</w:t>
      </w:r>
      <w:r w:rsidR="00F33C19">
        <w:rPr>
          <w:rFonts w:eastAsia="Calibri"/>
          <w:lang w:eastAsia="en-US"/>
        </w:rPr>
        <w:t>,</w:t>
      </w:r>
      <w:r w:rsidR="00AB7818">
        <w:rPr>
          <w:rFonts w:eastAsia="Calibri"/>
          <w:lang w:eastAsia="en-US"/>
        </w:rPr>
        <w:t xml:space="preserve"> sia l’effettività della programmazione dell’ente</w:t>
      </w:r>
      <w:r w:rsidR="00E41B61">
        <w:rPr>
          <w:rFonts w:eastAsia="Calibri"/>
          <w:lang w:eastAsia="en-US"/>
        </w:rPr>
        <w:t xml:space="preserve"> a cui è connessa di regola l’annualità delle risorse a </w:t>
      </w:r>
      <w:r w:rsidR="00E41B61">
        <w:rPr>
          <w:rFonts w:eastAsia="Calibri"/>
          <w:lang w:eastAsia="en-US"/>
        </w:rPr>
        <w:lastRenderedPageBreak/>
        <w:t>disposizione</w:t>
      </w:r>
      <w:r w:rsidR="00F33C19">
        <w:rPr>
          <w:rFonts w:eastAsia="Calibri"/>
          <w:lang w:eastAsia="en-US"/>
        </w:rPr>
        <w:t>,</w:t>
      </w:r>
      <w:r w:rsidR="00F17EE2">
        <w:rPr>
          <w:rFonts w:eastAsia="Calibri"/>
          <w:lang w:eastAsia="en-US"/>
        </w:rPr>
        <w:t xml:space="preserve"> che </w:t>
      </w:r>
      <w:r w:rsidR="008319BE">
        <w:rPr>
          <w:rFonts w:eastAsia="Calibri"/>
          <w:lang w:eastAsia="en-US"/>
        </w:rPr>
        <w:t>l’utile perseguimento dei suoi obiettivi</w:t>
      </w:r>
      <w:r w:rsidR="00F17EE2">
        <w:rPr>
          <w:rFonts w:eastAsia="Calibri"/>
          <w:lang w:eastAsia="en-US"/>
        </w:rPr>
        <w:t xml:space="preserve"> </w:t>
      </w:r>
      <w:r w:rsidR="00F33C19">
        <w:rPr>
          <w:rFonts w:eastAsia="Calibri"/>
          <w:lang w:eastAsia="en-US"/>
        </w:rPr>
        <w:t>oltre che</w:t>
      </w:r>
      <w:r w:rsidR="00F17EE2">
        <w:rPr>
          <w:rFonts w:eastAsia="Calibri"/>
          <w:lang w:eastAsia="en-US"/>
        </w:rPr>
        <w:t xml:space="preserve"> il rispetto dei principi contabili che regolano la materia.</w:t>
      </w:r>
    </w:p>
    <w:p w14:paraId="6D1C0AD2" w14:textId="1A2D5F1B" w:rsidR="00533DAA" w:rsidRDefault="004E2E35" w:rsidP="00CD3F42">
      <w:pPr>
        <w:ind w:right="-1" w:firstLine="1"/>
        <w:rPr>
          <w:rFonts w:eastAsia="Calibri"/>
          <w:lang w:eastAsia="en-US"/>
        </w:rPr>
      </w:pPr>
      <w:r>
        <w:rPr>
          <w:rFonts w:eastAsia="Calibri"/>
          <w:lang w:eastAsia="en-US"/>
        </w:rPr>
        <w:t>In conclusione</w:t>
      </w:r>
      <w:r w:rsidR="00DE25FC">
        <w:rPr>
          <w:rFonts w:eastAsia="Calibri"/>
          <w:lang w:eastAsia="en-US"/>
        </w:rPr>
        <w:t>,</w:t>
      </w:r>
      <w:r>
        <w:rPr>
          <w:rFonts w:eastAsia="Calibri"/>
          <w:lang w:eastAsia="en-US"/>
        </w:rPr>
        <w:t xml:space="preserve"> questa Sezione non rileva motivi per discostarsi dal</w:t>
      </w:r>
      <w:r w:rsidR="00425BD7">
        <w:rPr>
          <w:rFonts w:eastAsia="Calibri"/>
          <w:lang w:eastAsia="en-US"/>
        </w:rPr>
        <w:t>la pronuncia n. 263/2016/PAR</w:t>
      </w:r>
      <w:r w:rsidR="001A6338">
        <w:rPr>
          <w:rFonts w:eastAsia="Calibri"/>
          <w:lang w:eastAsia="en-US"/>
        </w:rPr>
        <w:t xml:space="preserve">, </w:t>
      </w:r>
      <w:r w:rsidR="001D6FEE">
        <w:rPr>
          <w:rFonts w:eastAsia="Calibri"/>
          <w:lang w:eastAsia="en-US"/>
        </w:rPr>
        <w:t>l</w:t>
      </w:r>
      <w:r w:rsidR="00425BD7">
        <w:rPr>
          <w:rFonts w:eastAsia="Calibri"/>
          <w:lang w:eastAsia="en-US"/>
        </w:rPr>
        <w:t xml:space="preserve">a </w:t>
      </w:r>
      <w:r w:rsidR="001D6FEE">
        <w:rPr>
          <w:rFonts w:eastAsia="Calibri"/>
          <w:lang w:eastAsia="en-US"/>
        </w:rPr>
        <w:t>qual</w:t>
      </w:r>
      <w:r w:rsidR="00425BD7">
        <w:rPr>
          <w:rFonts w:eastAsia="Calibri"/>
          <w:lang w:eastAsia="en-US"/>
        </w:rPr>
        <w:t>e</w:t>
      </w:r>
      <w:r w:rsidR="00FA7106">
        <w:rPr>
          <w:rFonts w:eastAsia="Calibri"/>
          <w:lang w:eastAsia="en-US"/>
        </w:rPr>
        <w:t>,</w:t>
      </w:r>
      <w:r w:rsidR="001D6FEE">
        <w:rPr>
          <w:rFonts w:eastAsia="Calibri"/>
          <w:lang w:eastAsia="en-US"/>
        </w:rPr>
        <w:t xml:space="preserve"> </w:t>
      </w:r>
      <w:r w:rsidR="00FA7106">
        <w:rPr>
          <w:rFonts w:eastAsia="Calibri"/>
          <w:lang w:eastAsia="en-US"/>
        </w:rPr>
        <w:t>del resto</w:t>
      </w:r>
      <w:r w:rsidR="001A6338">
        <w:rPr>
          <w:rFonts w:eastAsia="Calibri"/>
          <w:lang w:eastAsia="en-US"/>
        </w:rPr>
        <w:t xml:space="preserve">, non </w:t>
      </w:r>
      <w:r w:rsidR="00FA7106">
        <w:rPr>
          <w:rFonts w:eastAsia="Calibri"/>
          <w:lang w:eastAsia="en-US"/>
        </w:rPr>
        <w:t>appare</w:t>
      </w:r>
      <w:r w:rsidR="001A6338">
        <w:rPr>
          <w:rFonts w:eastAsia="Calibri"/>
          <w:lang w:eastAsia="en-US"/>
        </w:rPr>
        <w:t xml:space="preserve"> </w:t>
      </w:r>
      <w:r w:rsidR="00323785">
        <w:rPr>
          <w:rFonts w:eastAsia="Calibri"/>
          <w:lang w:eastAsia="en-US"/>
        </w:rPr>
        <w:t xml:space="preserve">in contrasto </w:t>
      </w:r>
      <w:r w:rsidR="00F17A95">
        <w:rPr>
          <w:rFonts w:eastAsia="Calibri"/>
          <w:lang w:eastAsia="en-US"/>
        </w:rPr>
        <w:t xml:space="preserve">con la pronuncia della Sezione Friuli Venezia Giulia n. 29/2018/PAR né </w:t>
      </w:r>
      <w:r w:rsidR="00323785">
        <w:rPr>
          <w:rFonts w:eastAsia="Calibri"/>
          <w:lang w:eastAsia="en-US"/>
        </w:rPr>
        <w:t xml:space="preserve">con le pronunce di altre Sezioni concernenti analoghe </w:t>
      </w:r>
      <w:r w:rsidR="009257A9">
        <w:rPr>
          <w:rFonts w:eastAsia="Calibri"/>
          <w:lang w:eastAsia="en-US"/>
        </w:rPr>
        <w:t>questioni</w:t>
      </w:r>
      <w:r w:rsidR="00A23825">
        <w:rPr>
          <w:rFonts w:eastAsia="Calibri"/>
          <w:lang w:eastAsia="en-US"/>
        </w:rPr>
        <w:t>.</w:t>
      </w:r>
    </w:p>
    <w:p w14:paraId="4A4CEA02" w14:textId="77777777" w:rsidR="005632B5" w:rsidRDefault="005632B5" w:rsidP="005632B5">
      <w:pPr>
        <w:ind w:right="-1" w:firstLine="1"/>
        <w:jc w:val="center"/>
        <w:rPr>
          <w:rFonts w:eastAsia="Calibri"/>
          <w:lang w:eastAsia="en-US"/>
        </w:rPr>
      </w:pPr>
      <w:r w:rsidRPr="007D2BFF">
        <w:rPr>
          <w:rFonts w:eastAsia="Calibri"/>
          <w:lang w:eastAsia="en-US"/>
        </w:rPr>
        <w:t>P.Q.M.</w:t>
      </w:r>
    </w:p>
    <w:p w14:paraId="03BA21D3" w14:textId="77777777" w:rsidR="005632B5" w:rsidRPr="00672649" w:rsidRDefault="005632B5" w:rsidP="005632B5">
      <w:pPr>
        <w:ind w:right="-1"/>
        <w:rPr>
          <w:rFonts w:eastAsia="Calibri"/>
          <w:lang w:eastAsia="en-US"/>
        </w:rPr>
      </w:pPr>
      <w:r w:rsidRPr="00672649">
        <w:rPr>
          <w:rFonts w:eastAsia="Calibri"/>
          <w:lang w:eastAsia="en-US"/>
        </w:rPr>
        <w:t xml:space="preserve">La Sezione regionale di controllo per il Veneto rende il parere nei termini sopra espressi. </w:t>
      </w:r>
    </w:p>
    <w:p w14:paraId="16B05FFD" w14:textId="55EA210D" w:rsidR="005632B5" w:rsidRPr="00672649" w:rsidRDefault="005632B5" w:rsidP="005632B5">
      <w:pPr>
        <w:ind w:right="-1"/>
        <w:rPr>
          <w:rFonts w:eastAsia="Calibri"/>
          <w:lang w:eastAsia="en-US"/>
        </w:rPr>
      </w:pPr>
      <w:r w:rsidRPr="00672649">
        <w:rPr>
          <w:rFonts w:eastAsia="Calibri"/>
          <w:lang w:eastAsia="en-US"/>
        </w:rPr>
        <w:t xml:space="preserve">Copia della presente delibera sarà trasmessa, a cura del Direttore della Segreteria, al Sindaco e al Segretario Comunale del </w:t>
      </w:r>
      <w:r w:rsidR="00725A40" w:rsidRPr="00544BF0">
        <w:rPr>
          <w:rFonts w:eastAsia="Calibri"/>
          <w:lang w:eastAsia="en-US"/>
        </w:rPr>
        <w:t xml:space="preserve">Comune di </w:t>
      </w:r>
      <w:r w:rsidR="00725A40">
        <w:rPr>
          <w:rFonts w:eastAsia="Calibri"/>
          <w:lang w:eastAsia="en-US"/>
        </w:rPr>
        <w:t>San Pietro di Morubio (VR)</w:t>
      </w:r>
      <w:r w:rsidRPr="00672649">
        <w:rPr>
          <w:rFonts w:eastAsia="Calibri"/>
          <w:lang w:eastAsia="en-US"/>
        </w:rPr>
        <w:t>.</w:t>
      </w:r>
    </w:p>
    <w:p w14:paraId="075F3991" w14:textId="20B2D995" w:rsidR="005632B5" w:rsidRPr="002B5EE9" w:rsidRDefault="005632B5" w:rsidP="005632B5">
      <w:pPr>
        <w:ind w:right="-1"/>
        <w:rPr>
          <w:rFonts w:eastAsia="Calibri"/>
          <w:lang w:eastAsia="en-US"/>
        </w:rPr>
      </w:pPr>
      <w:r w:rsidRPr="007D2BFF">
        <w:rPr>
          <w:rFonts w:eastAsia="Calibri"/>
          <w:lang w:eastAsia="en-US"/>
        </w:rPr>
        <w:t>Così deliberato in Venezia, ne</w:t>
      </w:r>
      <w:r>
        <w:rPr>
          <w:rFonts w:eastAsia="Calibri"/>
          <w:lang w:eastAsia="en-US"/>
        </w:rPr>
        <w:t xml:space="preserve">lla Camera di consiglio </w:t>
      </w:r>
      <w:r w:rsidRPr="00560552">
        <w:rPr>
          <w:rFonts w:eastAsia="Calibri"/>
          <w:lang w:eastAsia="en-US"/>
        </w:rPr>
        <w:t xml:space="preserve">del </w:t>
      </w:r>
      <w:r w:rsidR="00EF3C28" w:rsidRPr="002B5EE9">
        <w:rPr>
          <w:rFonts w:eastAsia="Calibri"/>
          <w:lang w:eastAsia="en-US"/>
        </w:rPr>
        <w:t xml:space="preserve">25 luglio </w:t>
      </w:r>
      <w:r w:rsidRPr="002B5EE9">
        <w:rPr>
          <w:rFonts w:eastAsia="Calibri"/>
          <w:lang w:eastAsia="en-US"/>
        </w:rPr>
        <w:t>2019.</w:t>
      </w:r>
    </w:p>
    <w:p w14:paraId="2FB60CDE" w14:textId="59038DA3" w:rsidR="005632B5" w:rsidRPr="002B5EE9" w:rsidRDefault="005632B5" w:rsidP="005632B5">
      <w:pPr>
        <w:tabs>
          <w:tab w:val="center" w:pos="1701"/>
          <w:tab w:val="center" w:pos="6237"/>
        </w:tabs>
        <w:ind w:right="-1"/>
        <w:rPr>
          <w:rFonts w:eastAsia="Calibri"/>
          <w:lang w:eastAsia="en-US"/>
        </w:rPr>
      </w:pPr>
      <w:r w:rsidRPr="002B5EE9">
        <w:rPr>
          <w:rFonts w:eastAsia="Calibri"/>
          <w:lang w:eastAsia="en-US"/>
        </w:rPr>
        <w:tab/>
      </w:r>
      <w:r w:rsidR="002B5EE9">
        <w:rPr>
          <w:rFonts w:eastAsia="Calibri"/>
          <w:lang w:eastAsia="en-US"/>
        </w:rPr>
        <w:t xml:space="preserve"> </w:t>
      </w:r>
      <w:r w:rsidRPr="002B5EE9">
        <w:rPr>
          <w:rFonts w:eastAsia="Calibri"/>
          <w:lang w:eastAsia="en-US"/>
        </w:rPr>
        <w:t>I</w:t>
      </w:r>
      <w:r w:rsidR="00EF3C28" w:rsidRPr="002B5EE9">
        <w:rPr>
          <w:rFonts w:eastAsia="Calibri"/>
          <w:lang w:eastAsia="en-US"/>
        </w:rPr>
        <w:t>L MA</w:t>
      </w:r>
      <w:r w:rsidR="002B5EE9" w:rsidRPr="002B5EE9">
        <w:rPr>
          <w:rFonts w:eastAsia="Calibri"/>
          <w:lang w:eastAsia="en-US"/>
        </w:rPr>
        <w:t>G</w:t>
      </w:r>
      <w:r w:rsidR="00EF3C28" w:rsidRPr="002B5EE9">
        <w:rPr>
          <w:rFonts w:eastAsia="Calibri"/>
          <w:lang w:eastAsia="en-US"/>
        </w:rPr>
        <w:t xml:space="preserve">ISTRATO </w:t>
      </w:r>
      <w:r w:rsidR="002B5EE9" w:rsidRPr="002B5EE9">
        <w:rPr>
          <w:rFonts w:eastAsia="Calibri"/>
          <w:lang w:eastAsia="en-US"/>
        </w:rPr>
        <w:t>RELATORE</w:t>
      </w:r>
      <w:r w:rsidRPr="002B5EE9">
        <w:rPr>
          <w:rFonts w:eastAsia="Calibri"/>
          <w:lang w:eastAsia="en-US"/>
        </w:rPr>
        <w:tab/>
        <w:t>I</w:t>
      </w:r>
      <w:r w:rsidR="002B5EE9" w:rsidRPr="002B5EE9">
        <w:rPr>
          <w:rFonts w:eastAsia="Calibri"/>
          <w:lang w:eastAsia="en-US"/>
        </w:rPr>
        <w:t>L PRESIDENTE</w:t>
      </w:r>
      <w:r w:rsidR="00074652" w:rsidRPr="002B5EE9">
        <w:rPr>
          <w:rFonts w:eastAsia="Calibri"/>
          <w:lang w:eastAsia="en-US"/>
        </w:rPr>
        <w:t xml:space="preserve"> f.f.</w:t>
      </w:r>
    </w:p>
    <w:p w14:paraId="761879BC" w14:textId="2746FBF0" w:rsidR="005632B5" w:rsidRPr="007D2BFF" w:rsidRDefault="005632B5" w:rsidP="005632B5">
      <w:pPr>
        <w:tabs>
          <w:tab w:val="center" w:pos="1701"/>
          <w:tab w:val="center" w:pos="6237"/>
        </w:tabs>
        <w:ind w:right="-1"/>
        <w:rPr>
          <w:rFonts w:eastAsia="Calibri"/>
          <w:lang w:eastAsia="en-US"/>
        </w:rPr>
      </w:pPr>
      <w:r w:rsidRPr="002B5EE9">
        <w:rPr>
          <w:rFonts w:eastAsia="Calibri"/>
          <w:lang w:eastAsia="en-US"/>
        </w:rPr>
        <w:tab/>
      </w:r>
      <w:r w:rsidR="00371E5F">
        <w:rPr>
          <w:rFonts w:eastAsia="Calibri"/>
          <w:lang w:eastAsia="en-US"/>
        </w:rPr>
        <w:t xml:space="preserve">f.to </w:t>
      </w:r>
      <w:r w:rsidR="00CD3F42" w:rsidRPr="002B5EE9">
        <w:rPr>
          <w:rFonts w:eastAsia="Calibri"/>
          <w:lang w:eastAsia="en-US"/>
        </w:rPr>
        <w:t>Amedeo Bianchi</w:t>
      </w:r>
      <w:r w:rsidRPr="002B5EE9">
        <w:rPr>
          <w:rFonts w:eastAsia="Calibri"/>
          <w:lang w:eastAsia="en-US"/>
        </w:rPr>
        <w:t xml:space="preserve"> </w:t>
      </w:r>
      <w:r w:rsidRPr="002B5EE9">
        <w:rPr>
          <w:rFonts w:eastAsia="Calibri"/>
          <w:lang w:eastAsia="en-US"/>
        </w:rPr>
        <w:tab/>
      </w:r>
      <w:r w:rsidR="00371E5F">
        <w:rPr>
          <w:rFonts w:eastAsia="Calibri"/>
          <w:lang w:eastAsia="en-US"/>
        </w:rPr>
        <w:t xml:space="preserve">f.to </w:t>
      </w:r>
      <w:r w:rsidR="00CD3F42" w:rsidRPr="002B5EE9">
        <w:rPr>
          <w:rFonts w:eastAsia="Calibri"/>
          <w:lang w:eastAsia="en-US"/>
        </w:rPr>
        <w:t>Elena Brandolini</w:t>
      </w:r>
    </w:p>
    <w:p w14:paraId="24032061" w14:textId="77777777" w:rsidR="005632B5" w:rsidRPr="007D2BFF" w:rsidRDefault="005632B5" w:rsidP="005632B5">
      <w:pPr>
        <w:ind w:right="-1"/>
        <w:rPr>
          <w:rFonts w:eastAsia="Calibri"/>
          <w:lang w:eastAsia="en-US"/>
        </w:rPr>
      </w:pPr>
    </w:p>
    <w:p w14:paraId="26FDDF1D" w14:textId="222470C8" w:rsidR="005632B5" w:rsidRPr="007D2BFF" w:rsidRDefault="005632B5" w:rsidP="005632B5">
      <w:pPr>
        <w:ind w:right="-1"/>
        <w:rPr>
          <w:rFonts w:eastAsia="Calibri"/>
          <w:lang w:eastAsia="en-US"/>
        </w:rPr>
      </w:pPr>
      <w:r w:rsidRPr="007D2BFF">
        <w:rPr>
          <w:rFonts w:eastAsia="Calibri"/>
          <w:lang w:eastAsia="en-US"/>
        </w:rPr>
        <w:t xml:space="preserve">Depositata in Segreteria il </w:t>
      </w:r>
      <w:r w:rsidR="00371E5F">
        <w:rPr>
          <w:rFonts w:eastAsia="Calibri"/>
          <w:lang w:eastAsia="en-US"/>
        </w:rPr>
        <w:t>29 luglio 2019</w:t>
      </w:r>
    </w:p>
    <w:p w14:paraId="74652603" w14:textId="77777777" w:rsidR="005632B5" w:rsidRPr="007D2BFF" w:rsidRDefault="005632B5" w:rsidP="005632B5">
      <w:pPr>
        <w:rPr>
          <w:rFonts w:eastAsia="Calibri"/>
          <w:lang w:eastAsia="en-US"/>
        </w:rPr>
      </w:pPr>
      <w:r w:rsidRPr="007D2BFF">
        <w:rPr>
          <w:rFonts w:eastAsia="Calibri"/>
          <w:lang w:eastAsia="en-US"/>
        </w:rPr>
        <w:t>IL DIRETTORE DI SEGRETERIA</w:t>
      </w:r>
      <w:bookmarkStart w:id="2" w:name="_GoBack"/>
      <w:bookmarkEnd w:id="2"/>
    </w:p>
    <w:p w14:paraId="6770300E" w14:textId="477EE93E" w:rsidR="005632B5" w:rsidRPr="00495EB3" w:rsidRDefault="002B5EE9" w:rsidP="005632B5">
      <w:pPr>
        <w:ind w:right="4819"/>
        <w:rPr>
          <w:rFonts w:eastAsia="Calibri"/>
          <w:lang w:eastAsia="en-US"/>
        </w:rPr>
      </w:pPr>
      <w:r>
        <w:rPr>
          <w:rFonts w:eastAsia="Calibri"/>
          <w:lang w:eastAsia="en-US"/>
        </w:rPr>
        <w:t xml:space="preserve">         </w:t>
      </w:r>
      <w:r w:rsidR="00371E5F">
        <w:rPr>
          <w:rFonts w:eastAsia="Calibri"/>
          <w:lang w:eastAsia="en-US"/>
        </w:rPr>
        <w:t>f.to</w:t>
      </w:r>
      <w:r>
        <w:rPr>
          <w:rFonts w:eastAsia="Calibri"/>
          <w:lang w:eastAsia="en-US"/>
        </w:rPr>
        <w:t xml:space="preserve"> </w:t>
      </w:r>
      <w:r w:rsidR="005632B5">
        <w:rPr>
          <w:rFonts w:eastAsia="Calibri"/>
          <w:lang w:eastAsia="en-US"/>
        </w:rPr>
        <w:t>Letizia Rossini</w:t>
      </w:r>
    </w:p>
    <w:sectPr w:rsidR="005632B5" w:rsidRPr="00495EB3" w:rsidSect="00B40EC2">
      <w:footerReference w:type="even" r:id="rId11"/>
      <w:footerReference w:type="default" r:id="rId12"/>
      <w:headerReference w:type="first" r:id="rId13"/>
      <w:footerReference w:type="first" r:id="rId14"/>
      <w:pgSz w:w="11906" w:h="16838" w:code="9"/>
      <w:pgMar w:top="1134" w:right="1701"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D6755" w14:textId="77777777" w:rsidR="007D3CEE" w:rsidRDefault="007D3CEE">
      <w:pPr>
        <w:spacing w:before="0" w:line="240" w:lineRule="auto"/>
      </w:pPr>
      <w:r>
        <w:separator/>
      </w:r>
    </w:p>
  </w:endnote>
  <w:endnote w:type="continuationSeparator" w:id="0">
    <w:p w14:paraId="4F9AB308" w14:textId="77777777" w:rsidR="007D3CEE" w:rsidRDefault="007D3CEE">
      <w:pPr>
        <w:spacing w:before="0" w:line="240" w:lineRule="auto"/>
      </w:pPr>
      <w:r>
        <w:continuationSeparator/>
      </w:r>
    </w:p>
  </w:endnote>
  <w:endnote w:type="continuationNotice" w:id="1">
    <w:p w14:paraId="486FDAA5" w14:textId="77777777" w:rsidR="007D3CEE" w:rsidRDefault="007D3CEE">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5BC06" w14:textId="77777777" w:rsidR="00826A61" w:rsidRDefault="000C7F4F">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200AFD2F" w14:textId="77777777" w:rsidR="00826A61" w:rsidRDefault="00371E5F">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5C772" w14:textId="4761912F" w:rsidR="006674A3" w:rsidRPr="006674A3" w:rsidRDefault="000C7F4F">
    <w:pPr>
      <w:pStyle w:val="Pidipagina"/>
      <w:jc w:val="center"/>
    </w:pPr>
    <w:r w:rsidRPr="006674A3">
      <w:fldChar w:fldCharType="begin"/>
    </w:r>
    <w:r w:rsidRPr="006674A3">
      <w:instrText>PAGE   \* MERGEFORMAT</w:instrText>
    </w:r>
    <w:r w:rsidRPr="006674A3">
      <w:fldChar w:fldCharType="separate"/>
    </w:r>
    <w:r w:rsidR="00FE0E29">
      <w:rPr>
        <w:noProof/>
      </w:rPr>
      <w:t>11</w:t>
    </w:r>
    <w:r w:rsidRPr="006674A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479EF" w14:textId="77777777" w:rsidR="0013061A" w:rsidRPr="0013061A" w:rsidRDefault="00371E5F">
    <w:pPr>
      <w:pStyle w:val="Pidipagina"/>
      <w:jc w:val="center"/>
      <w:rPr>
        <w:sz w:val="18"/>
        <w:szCs w:val="18"/>
      </w:rPr>
    </w:pPr>
  </w:p>
  <w:p w14:paraId="2B869673" w14:textId="77777777" w:rsidR="00826A61" w:rsidRDefault="00371E5F">
    <w:pPr>
      <w:pStyle w:val="Pidipagina"/>
      <w:jc w:val="center"/>
      <w:rPr>
        <w:i/>
        <w:iCs/>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A0059" w14:textId="77777777" w:rsidR="007D3CEE" w:rsidRDefault="007D3CEE">
      <w:pPr>
        <w:spacing w:before="0" w:line="240" w:lineRule="auto"/>
      </w:pPr>
      <w:r>
        <w:separator/>
      </w:r>
    </w:p>
  </w:footnote>
  <w:footnote w:type="continuationSeparator" w:id="0">
    <w:p w14:paraId="3C44E3F2" w14:textId="77777777" w:rsidR="007D3CEE" w:rsidRDefault="007D3CEE">
      <w:pPr>
        <w:spacing w:before="0" w:line="240" w:lineRule="auto"/>
      </w:pPr>
      <w:r>
        <w:continuationSeparator/>
      </w:r>
    </w:p>
  </w:footnote>
  <w:footnote w:type="continuationNotice" w:id="1">
    <w:p w14:paraId="51A61A27" w14:textId="77777777" w:rsidR="007D3CEE" w:rsidRDefault="007D3CEE">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88EDF" w14:textId="77777777" w:rsidR="00826A61" w:rsidRPr="00A263A5" w:rsidRDefault="00371E5F" w:rsidP="00A263A5">
    <w:pPr>
      <w:pStyle w:val="Intestazion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B6EA1"/>
    <w:multiLevelType w:val="hybridMultilevel"/>
    <w:tmpl w:val="2D28CB26"/>
    <w:lvl w:ilvl="0" w:tplc="F55A0908">
      <w:start w:val="1"/>
      <w:numFmt w:val="lowerLetter"/>
      <w:lvlText w:val="%1."/>
      <w:lvlJc w:val="left"/>
      <w:pPr>
        <w:ind w:left="361" w:hanging="360"/>
      </w:pPr>
      <w:rPr>
        <w:rFonts w:ascii="Times New Roman" w:eastAsia="Calibri" w:hAnsi="Times New Roman" w:cs="Times New Roman"/>
        <w:i w:val="0"/>
        <w:iCs w:val="0"/>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1" w15:restartNumberingAfterBreak="0">
    <w:nsid w:val="0F986B8C"/>
    <w:multiLevelType w:val="hybridMultilevel"/>
    <w:tmpl w:val="41FA8F3A"/>
    <w:lvl w:ilvl="0" w:tplc="04100001">
      <w:start w:val="1"/>
      <w:numFmt w:val="bullet"/>
      <w:lvlText w:val=""/>
      <w:lvlJc w:val="left"/>
      <w:pPr>
        <w:ind w:left="784" w:hanging="360"/>
      </w:pPr>
      <w:rPr>
        <w:rFonts w:ascii="Symbol" w:hAnsi="Symbol" w:hint="default"/>
      </w:rPr>
    </w:lvl>
    <w:lvl w:ilvl="1" w:tplc="04100003" w:tentative="1">
      <w:start w:val="1"/>
      <w:numFmt w:val="bullet"/>
      <w:lvlText w:val="o"/>
      <w:lvlJc w:val="left"/>
      <w:pPr>
        <w:ind w:left="1504" w:hanging="360"/>
      </w:pPr>
      <w:rPr>
        <w:rFonts w:ascii="Courier New" w:hAnsi="Courier New" w:cs="Courier New" w:hint="default"/>
      </w:rPr>
    </w:lvl>
    <w:lvl w:ilvl="2" w:tplc="04100005" w:tentative="1">
      <w:start w:val="1"/>
      <w:numFmt w:val="bullet"/>
      <w:lvlText w:val=""/>
      <w:lvlJc w:val="left"/>
      <w:pPr>
        <w:ind w:left="2224" w:hanging="360"/>
      </w:pPr>
      <w:rPr>
        <w:rFonts w:ascii="Wingdings" w:hAnsi="Wingdings" w:hint="default"/>
      </w:rPr>
    </w:lvl>
    <w:lvl w:ilvl="3" w:tplc="04100001" w:tentative="1">
      <w:start w:val="1"/>
      <w:numFmt w:val="bullet"/>
      <w:lvlText w:val=""/>
      <w:lvlJc w:val="left"/>
      <w:pPr>
        <w:ind w:left="2944" w:hanging="360"/>
      </w:pPr>
      <w:rPr>
        <w:rFonts w:ascii="Symbol" w:hAnsi="Symbol" w:hint="default"/>
      </w:rPr>
    </w:lvl>
    <w:lvl w:ilvl="4" w:tplc="04100003" w:tentative="1">
      <w:start w:val="1"/>
      <w:numFmt w:val="bullet"/>
      <w:lvlText w:val="o"/>
      <w:lvlJc w:val="left"/>
      <w:pPr>
        <w:ind w:left="3664" w:hanging="360"/>
      </w:pPr>
      <w:rPr>
        <w:rFonts w:ascii="Courier New" w:hAnsi="Courier New" w:cs="Courier New" w:hint="default"/>
      </w:rPr>
    </w:lvl>
    <w:lvl w:ilvl="5" w:tplc="04100005" w:tentative="1">
      <w:start w:val="1"/>
      <w:numFmt w:val="bullet"/>
      <w:lvlText w:val=""/>
      <w:lvlJc w:val="left"/>
      <w:pPr>
        <w:ind w:left="4384" w:hanging="360"/>
      </w:pPr>
      <w:rPr>
        <w:rFonts w:ascii="Wingdings" w:hAnsi="Wingdings" w:hint="default"/>
      </w:rPr>
    </w:lvl>
    <w:lvl w:ilvl="6" w:tplc="04100001" w:tentative="1">
      <w:start w:val="1"/>
      <w:numFmt w:val="bullet"/>
      <w:lvlText w:val=""/>
      <w:lvlJc w:val="left"/>
      <w:pPr>
        <w:ind w:left="5104" w:hanging="360"/>
      </w:pPr>
      <w:rPr>
        <w:rFonts w:ascii="Symbol" w:hAnsi="Symbol" w:hint="default"/>
      </w:rPr>
    </w:lvl>
    <w:lvl w:ilvl="7" w:tplc="04100003" w:tentative="1">
      <w:start w:val="1"/>
      <w:numFmt w:val="bullet"/>
      <w:lvlText w:val="o"/>
      <w:lvlJc w:val="left"/>
      <w:pPr>
        <w:ind w:left="5824" w:hanging="360"/>
      </w:pPr>
      <w:rPr>
        <w:rFonts w:ascii="Courier New" w:hAnsi="Courier New" w:cs="Courier New" w:hint="default"/>
      </w:rPr>
    </w:lvl>
    <w:lvl w:ilvl="8" w:tplc="04100005" w:tentative="1">
      <w:start w:val="1"/>
      <w:numFmt w:val="bullet"/>
      <w:lvlText w:val=""/>
      <w:lvlJc w:val="left"/>
      <w:pPr>
        <w:ind w:left="6544" w:hanging="360"/>
      </w:pPr>
      <w:rPr>
        <w:rFonts w:ascii="Wingdings" w:hAnsi="Wingdings" w:hint="default"/>
      </w:rPr>
    </w:lvl>
  </w:abstractNum>
  <w:abstractNum w:abstractNumId="2" w15:restartNumberingAfterBreak="0">
    <w:nsid w:val="4E8C0E6B"/>
    <w:multiLevelType w:val="hybridMultilevel"/>
    <w:tmpl w:val="83167EEA"/>
    <w:lvl w:ilvl="0" w:tplc="9C6A0A9C">
      <w:numFmt w:val="bullet"/>
      <w:lvlText w:val="-"/>
      <w:lvlJc w:val="left"/>
      <w:pPr>
        <w:ind w:left="361" w:hanging="360"/>
      </w:pPr>
      <w:rPr>
        <w:rFonts w:ascii="Times New Roman" w:eastAsia="Calibri" w:hAnsi="Times New Roman" w:cs="Times New Roman" w:hint="default"/>
      </w:rPr>
    </w:lvl>
    <w:lvl w:ilvl="1" w:tplc="04100003" w:tentative="1">
      <w:start w:val="1"/>
      <w:numFmt w:val="bullet"/>
      <w:lvlText w:val="o"/>
      <w:lvlJc w:val="left"/>
      <w:pPr>
        <w:ind w:left="1081" w:hanging="360"/>
      </w:pPr>
      <w:rPr>
        <w:rFonts w:ascii="Courier New" w:hAnsi="Courier New" w:cs="Courier New" w:hint="default"/>
      </w:rPr>
    </w:lvl>
    <w:lvl w:ilvl="2" w:tplc="04100005" w:tentative="1">
      <w:start w:val="1"/>
      <w:numFmt w:val="bullet"/>
      <w:lvlText w:val=""/>
      <w:lvlJc w:val="left"/>
      <w:pPr>
        <w:ind w:left="1801" w:hanging="360"/>
      </w:pPr>
      <w:rPr>
        <w:rFonts w:ascii="Wingdings" w:hAnsi="Wingdings" w:hint="default"/>
      </w:rPr>
    </w:lvl>
    <w:lvl w:ilvl="3" w:tplc="04100001" w:tentative="1">
      <w:start w:val="1"/>
      <w:numFmt w:val="bullet"/>
      <w:lvlText w:val=""/>
      <w:lvlJc w:val="left"/>
      <w:pPr>
        <w:ind w:left="2521" w:hanging="360"/>
      </w:pPr>
      <w:rPr>
        <w:rFonts w:ascii="Symbol" w:hAnsi="Symbol" w:hint="default"/>
      </w:rPr>
    </w:lvl>
    <w:lvl w:ilvl="4" w:tplc="04100003" w:tentative="1">
      <w:start w:val="1"/>
      <w:numFmt w:val="bullet"/>
      <w:lvlText w:val="o"/>
      <w:lvlJc w:val="left"/>
      <w:pPr>
        <w:ind w:left="3241" w:hanging="360"/>
      </w:pPr>
      <w:rPr>
        <w:rFonts w:ascii="Courier New" w:hAnsi="Courier New" w:cs="Courier New" w:hint="default"/>
      </w:rPr>
    </w:lvl>
    <w:lvl w:ilvl="5" w:tplc="04100005" w:tentative="1">
      <w:start w:val="1"/>
      <w:numFmt w:val="bullet"/>
      <w:lvlText w:val=""/>
      <w:lvlJc w:val="left"/>
      <w:pPr>
        <w:ind w:left="3961" w:hanging="360"/>
      </w:pPr>
      <w:rPr>
        <w:rFonts w:ascii="Wingdings" w:hAnsi="Wingdings" w:hint="default"/>
      </w:rPr>
    </w:lvl>
    <w:lvl w:ilvl="6" w:tplc="04100001" w:tentative="1">
      <w:start w:val="1"/>
      <w:numFmt w:val="bullet"/>
      <w:lvlText w:val=""/>
      <w:lvlJc w:val="left"/>
      <w:pPr>
        <w:ind w:left="4681" w:hanging="360"/>
      </w:pPr>
      <w:rPr>
        <w:rFonts w:ascii="Symbol" w:hAnsi="Symbol" w:hint="default"/>
      </w:rPr>
    </w:lvl>
    <w:lvl w:ilvl="7" w:tplc="04100003" w:tentative="1">
      <w:start w:val="1"/>
      <w:numFmt w:val="bullet"/>
      <w:lvlText w:val="o"/>
      <w:lvlJc w:val="left"/>
      <w:pPr>
        <w:ind w:left="5401" w:hanging="360"/>
      </w:pPr>
      <w:rPr>
        <w:rFonts w:ascii="Courier New" w:hAnsi="Courier New" w:cs="Courier New" w:hint="default"/>
      </w:rPr>
    </w:lvl>
    <w:lvl w:ilvl="8" w:tplc="04100005" w:tentative="1">
      <w:start w:val="1"/>
      <w:numFmt w:val="bullet"/>
      <w:lvlText w:val=""/>
      <w:lvlJc w:val="left"/>
      <w:pPr>
        <w:ind w:left="6121" w:hanging="360"/>
      </w:pPr>
      <w:rPr>
        <w:rFonts w:ascii="Wingdings" w:hAnsi="Wingdings" w:hint="default"/>
      </w:rPr>
    </w:lvl>
  </w:abstractNum>
  <w:abstractNum w:abstractNumId="3" w15:restartNumberingAfterBreak="0">
    <w:nsid w:val="63AC0267"/>
    <w:multiLevelType w:val="hybridMultilevel"/>
    <w:tmpl w:val="50BEF16A"/>
    <w:lvl w:ilvl="0" w:tplc="9C6A0A9C">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769D3BFD"/>
    <w:multiLevelType w:val="hybridMultilevel"/>
    <w:tmpl w:val="139A7390"/>
    <w:lvl w:ilvl="0" w:tplc="04100001">
      <w:start w:val="1"/>
      <w:numFmt w:val="bullet"/>
      <w:lvlText w:val=""/>
      <w:lvlJc w:val="left"/>
      <w:pPr>
        <w:ind w:left="721" w:hanging="360"/>
      </w:pPr>
      <w:rPr>
        <w:rFonts w:ascii="Symbol" w:hAnsi="Symbol"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2B5"/>
    <w:rsid w:val="00000A68"/>
    <w:rsid w:val="000038A4"/>
    <w:rsid w:val="00011CFD"/>
    <w:rsid w:val="000142E2"/>
    <w:rsid w:val="0002128E"/>
    <w:rsid w:val="00025855"/>
    <w:rsid w:val="00025A25"/>
    <w:rsid w:val="0003026A"/>
    <w:rsid w:val="00037AD0"/>
    <w:rsid w:val="00042D4E"/>
    <w:rsid w:val="000431AF"/>
    <w:rsid w:val="00043B80"/>
    <w:rsid w:val="00053949"/>
    <w:rsid w:val="00054A2D"/>
    <w:rsid w:val="00061B96"/>
    <w:rsid w:val="0006202A"/>
    <w:rsid w:val="00062B49"/>
    <w:rsid w:val="00062E38"/>
    <w:rsid w:val="00063D85"/>
    <w:rsid w:val="000659A1"/>
    <w:rsid w:val="00065E22"/>
    <w:rsid w:val="0006644C"/>
    <w:rsid w:val="00073D10"/>
    <w:rsid w:val="00074652"/>
    <w:rsid w:val="000757C1"/>
    <w:rsid w:val="00077A38"/>
    <w:rsid w:val="00080B1E"/>
    <w:rsid w:val="00082E69"/>
    <w:rsid w:val="0008303E"/>
    <w:rsid w:val="000948DF"/>
    <w:rsid w:val="00094907"/>
    <w:rsid w:val="000A004A"/>
    <w:rsid w:val="000A20CF"/>
    <w:rsid w:val="000A21E4"/>
    <w:rsid w:val="000A269B"/>
    <w:rsid w:val="000A446A"/>
    <w:rsid w:val="000B0DB2"/>
    <w:rsid w:val="000B13D5"/>
    <w:rsid w:val="000B5CFB"/>
    <w:rsid w:val="000B64C6"/>
    <w:rsid w:val="000B64F8"/>
    <w:rsid w:val="000B78E7"/>
    <w:rsid w:val="000C3080"/>
    <w:rsid w:val="000C5184"/>
    <w:rsid w:val="000C774B"/>
    <w:rsid w:val="000C7F4F"/>
    <w:rsid w:val="000E0AB2"/>
    <w:rsid w:val="000E4D7A"/>
    <w:rsid w:val="000F2309"/>
    <w:rsid w:val="000F7BE4"/>
    <w:rsid w:val="000F7F9B"/>
    <w:rsid w:val="001023F2"/>
    <w:rsid w:val="0010360E"/>
    <w:rsid w:val="00105065"/>
    <w:rsid w:val="00106FF6"/>
    <w:rsid w:val="00107251"/>
    <w:rsid w:val="00117659"/>
    <w:rsid w:val="0012200E"/>
    <w:rsid w:val="00122443"/>
    <w:rsid w:val="001251D3"/>
    <w:rsid w:val="001252AA"/>
    <w:rsid w:val="00125E28"/>
    <w:rsid w:val="001301F5"/>
    <w:rsid w:val="00134813"/>
    <w:rsid w:val="00135649"/>
    <w:rsid w:val="00144A42"/>
    <w:rsid w:val="001465BF"/>
    <w:rsid w:val="00150189"/>
    <w:rsid w:val="00152F2B"/>
    <w:rsid w:val="0015624B"/>
    <w:rsid w:val="001563FA"/>
    <w:rsid w:val="00161E80"/>
    <w:rsid w:val="0016386F"/>
    <w:rsid w:val="00163A6D"/>
    <w:rsid w:val="00164A74"/>
    <w:rsid w:val="001667E0"/>
    <w:rsid w:val="00170D05"/>
    <w:rsid w:val="00173C06"/>
    <w:rsid w:val="0017655B"/>
    <w:rsid w:val="00176D82"/>
    <w:rsid w:val="001779B8"/>
    <w:rsid w:val="00177E71"/>
    <w:rsid w:val="00181D6F"/>
    <w:rsid w:val="00183F6A"/>
    <w:rsid w:val="0018505F"/>
    <w:rsid w:val="00186F9B"/>
    <w:rsid w:val="00190AE4"/>
    <w:rsid w:val="00195315"/>
    <w:rsid w:val="00196995"/>
    <w:rsid w:val="001A2872"/>
    <w:rsid w:val="001A6338"/>
    <w:rsid w:val="001B61E3"/>
    <w:rsid w:val="001C52E5"/>
    <w:rsid w:val="001C6275"/>
    <w:rsid w:val="001C6BD4"/>
    <w:rsid w:val="001D1B58"/>
    <w:rsid w:val="001D2DE6"/>
    <w:rsid w:val="001D3B28"/>
    <w:rsid w:val="001D62F3"/>
    <w:rsid w:val="001D69E1"/>
    <w:rsid w:val="001D6FEE"/>
    <w:rsid w:val="001E212C"/>
    <w:rsid w:val="001E69A6"/>
    <w:rsid w:val="001F1242"/>
    <w:rsid w:val="001F1D68"/>
    <w:rsid w:val="001F361A"/>
    <w:rsid w:val="001F41BD"/>
    <w:rsid w:val="001F68A6"/>
    <w:rsid w:val="002053C2"/>
    <w:rsid w:val="00211C60"/>
    <w:rsid w:val="0021215D"/>
    <w:rsid w:val="00212957"/>
    <w:rsid w:val="00213AB6"/>
    <w:rsid w:val="00216F59"/>
    <w:rsid w:val="002214EF"/>
    <w:rsid w:val="0022186E"/>
    <w:rsid w:val="002238C9"/>
    <w:rsid w:val="002307E7"/>
    <w:rsid w:val="002312A8"/>
    <w:rsid w:val="002339A5"/>
    <w:rsid w:val="002403E3"/>
    <w:rsid w:val="00243ECD"/>
    <w:rsid w:val="002440A0"/>
    <w:rsid w:val="0025089D"/>
    <w:rsid w:val="002549A7"/>
    <w:rsid w:val="00255089"/>
    <w:rsid w:val="00260E16"/>
    <w:rsid w:val="00267671"/>
    <w:rsid w:val="0027171E"/>
    <w:rsid w:val="002770AF"/>
    <w:rsid w:val="00277FB1"/>
    <w:rsid w:val="002822E5"/>
    <w:rsid w:val="00283B76"/>
    <w:rsid w:val="00291D4A"/>
    <w:rsid w:val="002A0E89"/>
    <w:rsid w:val="002A3C33"/>
    <w:rsid w:val="002A669C"/>
    <w:rsid w:val="002A68B1"/>
    <w:rsid w:val="002A6C88"/>
    <w:rsid w:val="002B1E5C"/>
    <w:rsid w:val="002B23AD"/>
    <w:rsid w:val="002B33CF"/>
    <w:rsid w:val="002B5EE9"/>
    <w:rsid w:val="002B69B0"/>
    <w:rsid w:val="002B6FBB"/>
    <w:rsid w:val="002C1361"/>
    <w:rsid w:val="002C42EC"/>
    <w:rsid w:val="002C72C9"/>
    <w:rsid w:val="002D1E55"/>
    <w:rsid w:val="002D34C1"/>
    <w:rsid w:val="002D4A62"/>
    <w:rsid w:val="002D5B39"/>
    <w:rsid w:val="002E51CF"/>
    <w:rsid w:val="002E7E5E"/>
    <w:rsid w:val="002F0540"/>
    <w:rsid w:val="00301902"/>
    <w:rsid w:val="00320A37"/>
    <w:rsid w:val="00321CCC"/>
    <w:rsid w:val="00323785"/>
    <w:rsid w:val="00327273"/>
    <w:rsid w:val="00334D59"/>
    <w:rsid w:val="00345DCA"/>
    <w:rsid w:val="00346175"/>
    <w:rsid w:val="00350189"/>
    <w:rsid w:val="00351AF2"/>
    <w:rsid w:val="00352483"/>
    <w:rsid w:val="00352BC9"/>
    <w:rsid w:val="00354E47"/>
    <w:rsid w:val="00356492"/>
    <w:rsid w:val="003570C3"/>
    <w:rsid w:val="00361281"/>
    <w:rsid w:val="00371E5F"/>
    <w:rsid w:val="00372A91"/>
    <w:rsid w:val="00373118"/>
    <w:rsid w:val="0037421A"/>
    <w:rsid w:val="003756AE"/>
    <w:rsid w:val="00376091"/>
    <w:rsid w:val="003832E2"/>
    <w:rsid w:val="00391385"/>
    <w:rsid w:val="003A0DDB"/>
    <w:rsid w:val="003A2226"/>
    <w:rsid w:val="003A3428"/>
    <w:rsid w:val="003B4ABE"/>
    <w:rsid w:val="003B6AA5"/>
    <w:rsid w:val="003C2510"/>
    <w:rsid w:val="003C3240"/>
    <w:rsid w:val="003C4445"/>
    <w:rsid w:val="003C4915"/>
    <w:rsid w:val="003C6F10"/>
    <w:rsid w:val="003D0983"/>
    <w:rsid w:val="003D4A4A"/>
    <w:rsid w:val="003E0377"/>
    <w:rsid w:val="003E0C26"/>
    <w:rsid w:val="003E2CA6"/>
    <w:rsid w:val="003E3129"/>
    <w:rsid w:val="003E4300"/>
    <w:rsid w:val="003E636E"/>
    <w:rsid w:val="003F14D3"/>
    <w:rsid w:val="0040060A"/>
    <w:rsid w:val="004013F1"/>
    <w:rsid w:val="00403F54"/>
    <w:rsid w:val="00404548"/>
    <w:rsid w:val="0040703D"/>
    <w:rsid w:val="00407CFA"/>
    <w:rsid w:val="004100AC"/>
    <w:rsid w:val="00414792"/>
    <w:rsid w:val="00422A9B"/>
    <w:rsid w:val="00422CEE"/>
    <w:rsid w:val="004251EA"/>
    <w:rsid w:val="00425AB0"/>
    <w:rsid w:val="00425BD7"/>
    <w:rsid w:val="00425CC0"/>
    <w:rsid w:val="004361C7"/>
    <w:rsid w:val="00440F9D"/>
    <w:rsid w:val="00441481"/>
    <w:rsid w:val="00443238"/>
    <w:rsid w:val="004457A3"/>
    <w:rsid w:val="00445F91"/>
    <w:rsid w:val="0045339F"/>
    <w:rsid w:val="00454C52"/>
    <w:rsid w:val="004550F0"/>
    <w:rsid w:val="004556FD"/>
    <w:rsid w:val="00455C68"/>
    <w:rsid w:val="00465E8E"/>
    <w:rsid w:val="00467C31"/>
    <w:rsid w:val="00470307"/>
    <w:rsid w:val="00472355"/>
    <w:rsid w:val="00474013"/>
    <w:rsid w:val="0047416E"/>
    <w:rsid w:val="00481863"/>
    <w:rsid w:val="00484B19"/>
    <w:rsid w:val="00493A5D"/>
    <w:rsid w:val="004952D8"/>
    <w:rsid w:val="004A1DA9"/>
    <w:rsid w:val="004A2E04"/>
    <w:rsid w:val="004A7A68"/>
    <w:rsid w:val="004B1EBF"/>
    <w:rsid w:val="004C1137"/>
    <w:rsid w:val="004C3867"/>
    <w:rsid w:val="004D2178"/>
    <w:rsid w:val="004D4C46"/>
    <w:rsid w:val="004D4D30"/>
    <w:rsid w:val="004D7A9B"/>
    <w:rsid w:val="004E2E35"/>
    <w:rsid w:val="004E35A1"/>
    <w:rsid w:val="004E76CA"/>
    <w:rsid w:val="004F142D"/>
    <w:rsid w:val="004F4EFF"/>
    <w:rsid w:val="00501B8F"/>
    <w:rsid w:val="005026DB"/>
    <w:rsid w:val="00502B2A"/>
    <w:rsid w:val="005038C7"/>
    <w:rsid w:val="00503B40"/>
    <w:rsid w:val="00503EAA"/>
    <w:rsid w:val="00507B19"/>
    <w:rsid w:val="005117C9"/>
    <w:rsid w:val="00513A82"/>
    <w:rsid w:val="005239F2"/>
    <w:rsid w:val="00525B81"/>
    <w:rsid w:val="0052610C"/>
    <w:rsid w:val="00526984"/>
    <w:rsid w:val="00533DAA"/>
    <w:rsid w:val="005370D0"/>
    <w:rsid w:val="005468D6"/>
    <w:rsid w:val="00550C86"/>
    <w:rsid w:val="00550F94"/>
    <w:rsid w:val="00552F56"/>
    <w:rsid w:val="00552FDF"/>
    <w:rsid w:val="005530F6"/>
    <w:rsid w:val="00560B81"/>
    <w:rsid w:val="005632B5"/>
    <w:rsid w:val="00566C01"/>
    <w:rsid w:val="0056751B"/>
    <w:rsid w:val="00573145"/>
    <w:rsid w:val="005753BB"/>
    <w:rsid w:val="00584916"/>
    <w:rsid w:val="00584C14"/>
    <w:rsid w:val="00584C31"/>
    <w:rsid w:val="00585916"/>
    <w:rsid w:val="00586B0A"/>
    <w:rsid w:val="00590390"/>
    <w:rsid w:val="0059316C"/>
    <w:rsid w:val="005A5359"/>
    <w:rsid w:val="005A60BD"/>
    <w:rsid w:val="005B3D3A"/>
    <w:rsid w:val="005B4B67"/>
    <w:rsid w:val="005B511E"/>
    <w:rsid w:val="005B76D2"/>
    <w:rsid w:val="005C279D"/>
    <w:rsid w:val="005D24C1"/>
    <w:rsid w:val="005D3458"/>
    <w:rsid w:val="005D3F37"/>
    <w:rsid w:val="005D5E91"/>
    <w:rsid w:val="005D5EE8"/>
    <w:rsid w:val="005D7E98"/>
    <w:rsid w:val="005E094C"/>
    <w:rsid w:val="005E6086"/>
    <w:rsid w:val="005E7DC1"/>
    <w:rsid w:val="005F3D69"/>
    <w:rsid w:val="005F6378"/>
    <w:rsid w:val="005F6739"/>
    <w:rsid w:val="006043E1"/>
    <w:rsid w:val="006060CB"/>
    <w:rsid w:val="00606EFC"/>
    <w:rsid w:val="006075C5"/>
    <w:rsid w:val="006176C2"/>
    <w:rsid w:val="00626C5A"/>
    <w:rsid w:val="006279BA"/>
    <w:rsid w:val="00632090"/>
    <w:rsid w:val="006359A6"/>
    <w:rsid w:val="00637CAE"/>
    <w:rsid w:val="00640022"/>
    <w:rsid w:val="00640894"/>
    <w:rsid w:val="006437F0"/>
    <w:rsid w:val="00644B3B"/>
    <w:rsid w:val="00644EF5"/>
    <w:rsid w:val="00645023"/>
    <w:rsid w:val="006454C1"/>
    <w:rsid w:val="0065076E"/>
    <w:rsid w:val="00650E9D"/>
    <w:rsid w:val="006514CD"/>
    <w:rsid w:val="00651AC9"/>
    <w:rsid w:val="006531ED"/>
    <w:rsid w:val="0065677B"/>
    <w:rsid w:val="00656791"/>
    <w:rsid w:val="0065688B"/>
    <w:rsid w:val="00656B22"/>
    <w:rsid w:val="006607F4"/>
    <w:rsid w:val="00660C7E"/>
    <w:rsid w:val="006621B2"/>
    <w:rsid w:val="006623D7"/>
    <w:rsid w:val="006633E7"/>
    <w:rsid w:val="00663D5C"/>
    <w:rsid w:val="00670988"/>
    <w:rsid w:val="00675F1F"/>
    <w:rsid w:val="00677394"/>
    <w:rsid w:val="00680406"/>
    <w:rsid w:val="00680BB6"/>
    <w:rsid w:val="00681612"/>
    <w:rsid w:val="006853F6"/>
    <w:rsid w:val="00685B66"/>
    <w:rsid w:val="00691556"/>
    <w:rsid w:val="006962BD"/>
    <w:rsid w:val="006A085E"/>
    <w:rsid w:val="006B0857"/>
    <w:rsid w:val="006B1F33"/>
    <w:rsid w:val="006B22B6"/>
    <w:rsid w:val="006B510B"/>
    <w:rsid w:val="006B5BF1"/>
    <w:rsid w:val="006C34BF"/>
    <w:rsid w:val="006C61D4"/>
    <w:rsid w:val="006D1D48"/>
    <w:rsid w:val="006D65FA"/>
    <w:rsid w:val="006E160B"/>
    <w:rsid w:val="006E642C"/>
    <w:rsid w:val="006E6AF0"/>
    <w:rsid w:val="006F18CD"/>
    <w:rsid w:val="006F3059"/>
    <w:rsid w:val="006F5443"/>
    <w:rsid w:val="006F7F0D"/>
    <w:rsid w:val="007038F7"/>
    <w:rsid w:val="00704BFE"/>
    <w:rsid w:val="00706FA1"/>
    <w:rsid w:val="00722B92"/>
    <w:rsid w:val="007235BE"/>
    <w:rsid w:val="00725A40"/>
    <w:rsid w:val="00733BE7"/>
    <w:rsid w:val="0073636C"/>
    <w:rsid w:val="00737143"/>
    <w:rsid w:val="00741FE0"/>
    <w:rsid w:val="007428DF"/>
    <w:rsid w:val="007521A9"/>
    <w:rsid w:val="00753439"/>
    <w:rsid w:val="007556D9"/>
    <w:rsid w:val="007624AE"/>
    <w:rsid w:val="00770495"/>
    <w:rsid w:val="00770CE8"/>
    <w:rsid w:val="00777AAD"/>
    <w:rsid w:val="007825AB"/>
    <w:rsid w:val="00786A1E"/>
    <w:rsid w:val="007908CC"/>
    <w:rsid w:val="00793E14"/>
    <w:rsid w:val="00795C9E"/>
    <w:rsid w:val="007A1058"/>
    <w:rsid w:val="007A12CD"/>
    <w:rsid w:val="007A3EEF"/>
    <w:rsid w:val="007A59C1"/>
    <w:rsid w:val="007A5BF0"/>
    <w:rsid w:val="007A6604"/>
    <w:rsid w:val="007A7D41"/>
    <w:rsid w:val="007B5128"/>
    <w:rsid w:val="007B60FE"/>
    <w:rsid w:val="007C0CDB"/>
    <w:rsid w:val="007C1735"/>
    <w:rsid w:val="007C2EE0"/>
    <w:rsid w:val="007C5429"/>
    <w:rsid w:val="007D0505"/>
    <w:rsid w:val="007D0DF5"/>
    <w:rsid w:val="007D150A"/>
    <w:rsid w:val="007D3CEE"/>
    <w:rsid w:val="007D63C6"/>
    <w:rsid w:val="007E0155"/>
    <w:rsid w:val="007F1D90"/>
    <w:rsid w:val="007F2488"/>
    <w:rsid w:val="007F43B5"/>
    <w:rsid w:val="0080091D"/>
    <w:rsid w:val="00800C93"/>
    <w:rsid w:val="00804776"/>
    <w:rsid w:val="008063A1"/>
    <w:rsid w:val="00806F13"/>
    <w:rsid w:val="00806F2C"/>
    <w:rsid w:val="00813D11"/>
    <w:rsid w:val="00823831"/>
    <w:rsid w:val="00830F8E"/>
    <w:rsid w:val="008319BE"/>
    <w:rsid w:val="008332FC"/>
    <w:rsid w:val="0083527B"/>
    <w:rsid w:val="00835B4B"/>
    <w:rsid w:val="00836C29"/>
    <w:rsid w:val="008405E7"/>
    <w:rsid w:val="00841854"/>
    <w:rsid w:val="00845CD5"/>
    <w:rsid w:val="0085033B"/>
    <w:rsid w:val="00850F37"/>
    <w:rsid w:val="00851AE9"/>
    <w:rsid w:val="00854A15"/>
    <w:rsid w:val="008644C6"/>
    <w:rsid w:val="00864678"/>
    <w:rsid w:val="00864AFC"/>
    <w:rsid w:val="00864B96"/>
    <w:rsid w:val="00866C0D"/>
    <w:rsid w:val="00866C69"/>
    <w:rsid w:val="00872AFE"/>
    <w:rsid w:val="00876E4E"/>
    <w:rsid w:val="00877B54"/>
    <w:rsid w:val="00880FE2"/>
    <w:rsid w:val="00882852"/>
    <w:rsid w:val="00882B7F"/>
    <w:rsid w:val="008830B3"/>
    <w:rsid w:val="0089724E"/>
    <w:rsid w:val="00897D46"/>
    <w:rsid w:val="008A0F6F"/>
    <w:rsid w:val="008A2A61"/>
    <w:rsid w:val="008A3939"/>
    <w:rsid w:val="008A63E2"/>
    <w:rsid w:val="008A7647"/>
    <w:rsid w:val="008B1914"/>
    <w:rsid w:val="008B195F"/>
    <w:rsid w:val="008B30E4"/>
    <w:rsid w:val="008B4B07"/>
    <w:rsid w:val="008C0173"/>
    <w:rsid w:val="008C197E"/>
    <w:rsid w:val="008C1E46"/>
    <w:rsid w:val="008C6406"/>
    <w:rsid w:val="008D5484"/>
    <w:rsid w:val="008E2C45"/>
    <w:rsid w:val="008E41B3"/>
    <w:rsid w:val="008E5227"/>
    <w:rsid w:val="008E5370"/>
    <w:rsid w:val="008E72EA"/>
    <w:rsid w:val="00901384"/>
    <w:rsid w:val="00901C84"/>
    <w:rsid w:val="009056F1"/>
    <w:rsid w:val="00906681"/>
    <w:rsid w:val="00906820"/>
    <w:rsid w:val="009134FC"/>
    <w:rsid w:val="0091441A"/>
    <w:rsid w:val="00915449"/>
    <w:rsid w:val="009175C8"/>
    <w:rsid w:val="00922270"/>
    <w:rsid w:val="009230DF"/>
    <w:rsid w:val="009257A9"/>
    <w:rsid w:val="00935709"/>
    <w:rsid w:val="009439B6"/>
    <w:rsid w:val="009440D3"/>
    <w:rsid w:val="00947AF0"/>
    <w:rsid w:val="00951645"/>
    <w:rsid w:val="00952203"/>
    <w:rsid w:val="00954131"/>
    <w:rsid w:val="00960BDA"/>
    <w:rsid w:val="009633DC"/>
    <w:rsid w:val="00971F51"/>
    <w:rsid w:val="0097421E"/>
    <w:rsid w:val="0097764D"/>
    <w:rsid w:val="00977938"/>
    <w:rsid w:val="00985D14"/>
    <w:rsid w:val="009860D1"/>
    <w:rsid w:val="0098761C"/>
    <w:rsid w:val="0099150C"/>
    <w:rsid w:val="00991A09"/>
    <w:rsid w:val="00996923"/>
    <w:rsid w:val="009972C3"/>
    <w:rsid w:val="009A2478"/>
    <w:rsid w:val="009A3CB6"/>
    <w:rsid w:val="009A73AF"/>
    <w:rsid w:val="009B01C6"/>
    <w:rsid w:val="009B0D7C"/>
    <w:rsid w:val="009B308B"/>
    <w:rsid w:val="009B3289"/>
    <w:rsid w:val="009B6A71"/>
    <w:rsid w:val="009B6F1F"/>
    <w:rsid w:val="009C6944"/>
    <w:rsid w:val="009D16AE"/>
    <w:rsid w:val="009D3CE7"/>
    <w:rsid w:val="009D664C"/>
    <w:rsid w:val="009D685B"/>
    <w:rsid w:val="009D74E4"/>
    <w:rsid w:val="009E0D55"/>
    <w:rsid w:val="009E5953"/>
    <w:rsid w:val="009E601B"/>
    <w:rsid w:val="009F0BB6"/>
    <w:rsid w:val="009F1CE5"/>
    <w:rsid w:val="009F244A"/>
    <w:rsid w:val="009F4803"/>
    <w:rsid w:val="009F75A9"/>
    <w:rsid w:val="00A0199C"/>
    <w:rsid w:val="00A10080"/>
    <w:rsid w:val="00A11303"/>
    <w:rsid w:val="00A14D22"/>
    <w:rsid w:val="00A159D3"/>
    <w:rsid w:val="00A23825"/>
    <w:rsid w:val="00A239BA"/>
    <w:rsid w:val="00A23F8B"/>
    <w:rsid w:val="00A33D0D"/>
    <w:rsid w:val="00A369E1"/>
    <w:rsid w:val="00A36B21"/>
    <w:rsid w:val="00A375D4"/>
    <w:rsid w:val="00A46F2D"/>
    <w:rsid w:val="00A47BEE"/>
    <w:rsid w:val="00A50877"/>
    <w:rsid w:val="00A50E69"/>
    <w:rsid w:val="00A51D8B"/>
    <w:rsid w:val="00A5214B"/>
    <w:rsid w:val="00A54461"/>
    <w:rsid w:val="00A5700F"/>
    <w:rsid w:val="00A62BF0"/>
    <w:rsid w:val="00A6531B"/>
    <w:rsid w:val="00A675DB"/>
    <w:rsid w:val="00A67AEF"/>
    <w:rsid w:val="00A76989"/>
    <w:rsid w:val="00A814C9"/>
    <w:rsid w:val="00A81F78"/>
    <w:rsid w:val="00A822EF"/>
    <w:rsid w:val="00A82659"/>
    <w:rsid w:val="00A83071"/>
    <w:rsid w:val="00A85A49"/>
    <w:rsid w:val="00A87BE7"/>
    <w:rsid w:val="00A90913"/>
    <w:rsid w:val="00A940C4"/>
    <w:rsid w:val="00A95E7A"/>
    <w:rsid w:val="00A96D4A"/>
    <w:rsid w:val="00A9763C"/>
    <w:rsid w:val="00AA018B"/>
    <w:rsid w:val="00AA0D6E"/>
    <w:rsid w:val="00AA0E76"/>
    <w:rsid w:val="00AA1030"/>
    <w:rsid w:val="00AA1AE2"/>
    <w:rsid w:val="00AA250F"/>
    <w:rsid w:val="00AA3167"/>
    <w:rsid w:val="00AA4117"/>
    <w:rsid w:val="00AB1997"/>
    <w:rsid w:val="00AB7818"/>
    <w:rsid w:val="00AC61F5"/>
    <w:rsid w:val="00AC6A3A"/>
    <w:rsid w:val="00AC6CBD"/>
    <w:rsid w:val="00AD1E71"/>
    <w:rsid w:val="00AD2AEC"/>
    <w:rsid w:val="00AD2DF1"/>
    <w:rsid w:val="00AD3721"/>
    <w:rsid w:val="00AD3B54"/>
    <w:rsid w:val="00AD57D6"/>
    <w:rsid w:val="00AE0AD7"/>
    <w:rsid w:val="00AE7538"/>
    <w:rsid w:val="00AF0010"/>
    <w:rsid w:val="00AF3C45"/>
    <w:rsid w:val="00AF582E"/>
    <w:rsid w:val="00B06F87"/>
    <w:rsid w:val="00B1399F"/>
    <w:rsid w:val="00B1420E"/>
    <w:rsid w:val="00B14643"/>
    <w:rsid w:val="00B1507E"/>
    <w:rsid w:val="00B201EC"/>
    <w:rsid w:val="00B21BDE"/>
    <w:rsid w:val="00B24C76"/>
    <w:rsid w:val="00B24E79"/>
    <w:rsid w:val="00B27353"/>
    <w:rsid w:val="00B3698D"/>
    <w:rsid w:val="00B36F9E"/>
    <w:rsid w:val="00B37654"/>
    <w:rsid w:val="00B4073F"/>
    <w:rsid w:val="00B4183C"/>
    <w:rsid w:val="00B423A9"/>
    <w:rsid w:val="00B43F2F"/>
    <w:rsid w:val="00B4441C"/>
    <w:rsid w:val="00B44FB5"/>
    <w:rsid w:val="00B50B7D"/>
    <w:rsid w:val="00B53421"/>
    <w:rsid w:val="00B56326"/>
    <w:rsid w:val="00B57B3D"/>
    <w:rsid w:val="00B627C0"/>
    <w:rsid w:val="00B6354B"/>
    <w:rsid w:val="00B719C2"/>
    <w:rsid w:val="00B73754"/>
    <w:rsid w:val="00B73CA2"/>
    <w:rsid w:val="00B74F1E"/>
    <w:rsid w:val="00B7652B"/>
    <w:rsid w:val="00B7687F"/>
    <w:rsid w:val="00B82348"/>
    <w:rsid w:val="00B85F79"/>
    <w:rsid w:val="00B93A77"/>
    <w:rsid w:val="00B96F70"/>
    <w:rsid w:val="00BA184B"/>
    <w:rsid w:val="00BA2A72"/>
    <w:rsid w:val="00BB28DE"/>
    <w:rsid w:val="00BB4AAA"/>
    <w:rsid w:val="00BC142D"/>
    <w:rsid w:val="00BC6B54"/>
    <w:rsid w:val="00BD57CD"/>
    <w:rsid w:val="00BE3FDF"/>
    <w:rsid w:val="00BE4320"/>
    <w:rsid w:val="00BE459A"/>
    <w:rsid w:val="00BE5128"/>
    <w:rsid w:val="00BE6955"/>
    <w:rsid w:val="00BF06AA"/>
    <w:rsid w:val="00BF0BC5"/>
    <w:rsid w:val="00BF118E"/>
    <w:rsid w:val="00BF1E8C"/>
    <w:rsid w:val="00C04ACC"/>
    <w:rsid w:val="00C10A3F"/>
    <w:rsid w:val="00C11D07"/>
    <w:rsid w:val="00C14BF8"/>
    <w:rsid w:val="00C163CC"/>
    <w:rsid w:val="00C16F2B"/>
    <w:rsid w:val="00C23CEE"/>
    <w:rsid w:val="00C26ED3"/>
    <w:rsid w:val="00C3038A"/>
    <w:rsid w:val="00C30BF9"/>
    <w:rsid w:val="00C31B82"/>
    <w:rsid w:val="00C34045"/>
    <w:rsid w:val="00C34859"/>
    <w:rsid w:val="00C3688F"/>
    <w:rsid w:val="00C41523"/>
    <w:rsid w:val="00C44334"/>
    <w:rsid w:val="00C4537A"/>
    <w:rsid w:val="00C604E8"/>
    <w:rsid w:val="00C609C8"/>
    <w:rsid w:val="00C6245C"/>
    <w:rsid w:val="00C87AAA"/>
    <w:rsid w:val="00C87D57"/>
    <w:rsid w:val="00C91BD4"/>
    <w:rsid w:val="00C91D23"/>
    <w:rsid w:val="00C92FAD"/>
    <w:rsid w:val="00C94DC7"/>
    <w:rsid w:val="00C95E1A"/>
    <w:rsid w:val="00C9774C"/>
    <w:rsid w:val="00CA24DC"/>
    <w:rsid w:val="00CA639D"/>
    <w:rsid w:val="00CA7B8C"/>
    <w:rsid w:val="00CA7ECD"/>
    <w:rsid w:val="00CB16C7"/>
    <w:rsid w:val="00CB3776"/>
    <w:rsid w:val="00CB44CD"/>
    <w:rsid w:val="00CC322F"/>
    <w:rsid w:val="00CC5FF2"/>
    <w:rsid w:val="00CC6C90"/>
    <w:rsid w:val="00CC7169"/>
    <w:rsid w:val="00CC7E80"/>
    <w:rsid w:val="00CD3F42"/>
    <w:rsid w:val="00CD5F7F"/>
    <w:rsid w:val="00CD6233"/>
    <w:rsid w:val="00CD70B8"/>
    <w:rsid w:val="00CE1ED1"/>
    <w:rsid w:val="00CE2C0D"/>
    <w:rsid w:val="00CE31B5"/>
    <w:rsid w:val="00CE4221"/>
    <w:rsid w:val="00D02DB9"/>
    <w:rsid w:val="00D06438"/>
    <w:rsid w:val="00D13E76"/>
    <w:rsid w:val="00D17188"/>
    <w:rsid w:val="00D216EB"/>
    <w:rsid w:val="00D241FE"/>
    <w:rsid w:val="00D3058F"/>
    <w:rsid w:val="00D342CE"/>
    <w:rsid w:val="00D37EFF"/>
    <w:rsid w:val="00D42554"/>
    <w:rsid w:val="00D450F4"/>
    <w:rsid w:val="00D46962"/>
    <w:rsid w:val="00D513B9"/>
    <w:rsid w:val="00D52441"/>
    <w:rsid w:val="00D5286A"/>
    <w:rsid w:val="00D54EB4"/>
    <w:rsid w:val="00D55A7B"/>
    <w:rsid w:val="00D57251"/>
    <w:rsid w:val="00D60D2B"/>
    <w:rsid w:val="00D644ED"/>
    <w:rsid w:val="00D649CD"/>
    <w:rsid w:val="00D72E66"/>
    <w:rsid w:val="00D732A1"/>
    <w:rsid w:val="00D73EA3"/>
    <w:rsid w:val="00D74CB8"/>
    <w:rsid w:val="00D74EA8"/>
    <w:rsid w:val="00D80B9B"/>
    <w:rsid w:val="00D86AF7"/>
    <w:rsid w:val="00D90FA1"/>
    <w:rsid w:val="00D94B8E"/>
    <w:rsid w:val="00DA17C1"/>
    <w:rsid w:val="00DA26EE"/>
    <w:rsid w:val="00DA490A"/>
    <w:rsid w:val="00DB4132"/>
    <w:rsid w:val="00DB6189"/>
    <w:rsid w:val="00DC5466"/>
    <w:rsid w:val="00DC5A70"/>
    <w:rsid w:val="00DC633E"/>
    <w:rsid w:val="00DD111F"/>
    <w:rsid w:val="00DD1749"/>
    <w:rsid w:val="00DD7008"/>
    <w:rsid w:val="00DE0DC9"/>
    <w:rsid w:val="00DE25FC"/>
    <w:rsid w:val="00DF1393"/>
    <w:rsid w:val="00DF2CBB"/>
    <w:rsid w:val="00DF5DD1"/>
    <w:rsid w:val="00DF6B06"/>
    <w:rsid w:val="00DF7982"/>
    <w:rsid w:val="00E02BCB"/>
    <w:rsid w:val="00E03AD9"/>
    <w:rsid w:val="00E03B97"/>
    <w:rsid w:val="00E04F53"/>
    <w:rsid w:val="00E06808"/>
    <w:rsid w:val="00E16CF2"/>
    <w:rsid w:val="00E2124B"/>
    <w:rsid w:val="00E232B0"/>
    <w:rsid w:val="00E27C29"/>
    <w:rsid w:val="00E27E2B"/>
    <w:rsid w:val="00E32C5F"/>
    <w:rsid w:val="00E332DC"/>
    <w:rsid w:val="00E352AD"/>
    <w:rsid w:val="00E41B61"/>
    <w:rsid w:val="00E4267A"/>
    <w:rsid w:val="00E44289"/>
    <w:rsid w:val="00E453AA"/>
    <w:rsid w:val="00E4630A"/>
    <w:rsid w:val="00E471FD"/>
    <w:rsid w:val="00E47DD2"/>
    <w:rsid w:val="00E50A25"/>
    <w:rsid w:val="00E545D7"/>
    <w:rsid w:val="00E571BB"/>
    <w:rsid w:val="00E61546"/>
    <w:rsid w:val="00E65564"/>
    <w:rsid w:val="00E66177"/>
    <w:rsid w:val="00E7132E"/>
    <w:rsid w:val="00E761C0"/>
    <w:rsid w:val="00E817E4"/>
    <w:rsid w:val="00E84184"/>
    <w:rsid w:val="00E8511E"/>
    <w:rsid w:val="00E9004F"/>
    <w:rsid w:val="00E95D6F"/>
    <w:rsid w:val="00E9666E"/>
    <w:rsid w:val="00EA16A1"/>
    <w:rsid w:val="00EA16AF"/>
    <w:rsid w:val="00EA27DD"/>
    <w:rsid w:val="00EA4A6C"/>
    <w:rsid w:val="00EB2554"/>
    <w:rsid w:val="00EB28B1"/>
    <w:rsid w:val="00EB28E2"/>
    <w:rsid w:val="00EB6EA7"/>
    <w:rsid w:val="00EC00B6"/>
    <w:rsid w:val="00EC1494"/>
    <w:rsid w:val="00ED3367"/>
    <w:rsid w:val="00ED5BEC"/>
    <w:rsid w:val="00ED6D82"/>
    <w:rsid w:val="00EE6C28"/>
    <w:rsid w:val="00EE6FC9"/>
    <w:rsid w:val="00EF35AF"/>
    <w:rsid w:val="00EF3C28"/>
    <w:rsid w:val="00EF49BF"/>
    <w:rsid w:val="00EF63FC"/>
    <w:rsid w:val="00F06A2D"/>
    <w:rsid w:val="00F07667"/>
    <w:rsid w:val="00F13ABD"/>
    <w:rsid w:val="00F14A8E"/>
    <w:rsid w:val="00F176D3"/>
    <w:rsid w:val="00F17A95"/>
    <w:rsid w:val="00F17EE2"/>
    <w:rsid w:val="00F212CB"/>
    <w:rsid w:val="00F23719"/>
    <w:rsid w:val="00F24467"/>
    <w:rsid w:val="00F244D9"/>
    <w:rsid w:val="00F27871"/>
    <w:rsid w:val="00F3301C"/>
    <w:rsid w:val="00F33398"/>
    <w:rsid w:val="00F33C19"/>
    <w:rsid w:val="00F33DFE"/>
    <w:rsid w:val="00F3494F"/>
    <w:rsid w:val="00F359AA"/>
    <w:rsid w:val="00F35A92"/>
    <w:rsid w:val="00F36277"/>
    <w:rsid w:val="00F441DA"/>
    <w:rsid w:val="00F57C60"/>
    <w:rsid w:val="00F60CE6"/>
    <w:rsid w:val="00F6658C"/>
    <w:rsid w:val="00F669EF"/>
    <w:rsid w:val="00F700AE"/>
    <w:rsid w:val="00F70E8F"/>
    <w:rsid w:val="00F744BD"/>
    <w:rsid w:val="00F75540"/>
    <w:rsid w:val="00F75942"/>
    <w:rsid w:val="00F76BC3"/>
    <w:rsid w:val="00F81A84"/>
    <w:rsid w:val="00F81D13"/>
    <w:rsid w:val="00F85D67"/>
    <w:rsid w:val="00F86326"/>
    <w:rsid w:val="00F900B5"/>
    <w:rsid w:val="00F950BD"/>
    <w:rsid w:val="00FA1636"/>
    <w:rsid w:val="00FA7106"/>
    <w:rsid w:val="00FB0063"/>
    <w:rsid w:val="00FB2627"/>
    <w:rsid w:val="00FB664B"/>
    <w:rsid w:val="00FC389E"/>
    <w:rsid w:val="00FC3A42"/>
    <w:rsid w:val="00FC5F65"/>
    <w:rsid w:val="00FC6CC8"/>
    <w:rsid w:val="00FD239F"/>
    <w:rsid w:val="00FD3255"/>
    <w:rsid w:val="00FD3E9B"/>
    <w:rsid w:val="00FE032C"/>
    <w:rsid w:val="00FE0E29"/>
    <w:rsid w:val="00FE2987"/>
    <w:rsid w:val="00FF551E"/>
    <w:rsid w:val="00FF6079"/>
    <w:rsid w:val="00FF60A7"/>
    <w:rsid w:val="00FF61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FC1B4"/>
  <w15:chartTrackingRefBased/>
  <w15:docId w15:val="{3305AFBA-A0E7-42E2-888C-E2993B72C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632B5"/>
    <w:pPr>
      <w:widowControl w:val="0"/>
      <w:spacing w:before="160" w:after="0" w:line="276" w:lineRule="auto"/>
      <w:jc w:val="both"/>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5632B5"/>
    <w:pPr>
      <w:tabs>
        <w:tab w:val="center" w:pos="4819"/>
        <w:tab w:val="right" w:pos="9638"/>
      </w:tabs>
      <w:jc w:val="right"/>
    </w:pPr>
    <w:rPr>
      <w:sz w:val="16"/>
    </w:rPr>
  </w:style>
  <w:style w:type="character" w:customStyle="1" w:styleId="IntestazioneCarattere">
    <w:name w:val="Intestazione Carattere"/>
    <w:basedOn w:val="Carpredefinitoparagrafo"/>
    <w:link w:val="Intestazione"/>
    <w:uiPriority w:val="99"/>
    <w:rsid w:val="005632B5"/>
    <w:rPr>
      <w:rFonts w:ascii="Times New Roman" w:eastAsia="Times New Roman" w:hAnsi="Times New Roman" w:cs="Times New Roman"/>
      <w:sz w:val="16"/>
      <w:szCs w:val="24"/>
      <w:lang w:eastAsia="it-IT"/>
    </w:rPr>
  </w:style>
  <w:style w:type="paragraph" w:styleId="Pidipagina">
    <w:name w:val="footer"/>
    <w:basedOn w:val="Normale"/>
    <w:link w:val="PidipaginaCarattere"/>
    <w:uiPriority w:val="99"/>
    <w:rsid w:val="005632B5"/>
    <w:pPr>
      <w:tabs>
        <w:tab w:val="center" w:pos="4819"/>
        <w:tab w:val="right" w:pos="9638"/>
      </w:tabs>
    </w:pPr>
  </w:style>
  <w:style w:type="character" w:customStyle="1" w:styleId="PidipaginaCarattere">
    <w:name w:val="Piè di pagina Carattere"/>
    <w:basedOn w:val="Carpredefinitoparagrafo"/>
    <w:link w:val="Pidipagina"/>
    <w:uiPriority w:val="99"/>
    <w:rsid w:val="005632B5"/>
    <w:rPr>
      <w:rFonts w:ascii="Times New Roman" w:eastAsia="Times New Roman" w:hAnsi="Times New Roman" w:cs="Times New Roman"/>
      <w:sz w:val="24"/>
      <w:szCs w:val="24"/>
      <w:lang w:eastAsia="it-IT"/>
    </w:rPr>
  </w:style>
  <w:style w:type="character" w:styleId="Numeropagina">
    <w:name w:val="page number"/>
    <w:uiPriority w:val="99"/>
    <w:rsid w:val="005632B5"/>
    <w:rPr>
      <w:rFonts w:ascii="Verdana" w:hAnsi="Verdana" w:cs="Times New Roman"/>
      <w:color w:val="5F5F5F"/>
      <w:sz w:val="16"/>
      <w:vertAlign w:val="baseline"/>
    </w:rPr>
  </w:style>
  <w:style w:type="paragraph" w:styleId="Paragrafoelenco">
    <w:name w:val="List Paragraph"/>
    <w:basedOn w:val="Normale"/>
    <w:uiPriority w:val="34"/>
    <w:qFormat/>
    <w:rsid w:val="00E04F53"/>
    <w:pPr>
      <w:ind w:left="720"/>
      <w:contextualSpacing/>
    </w:pPr>
  </w:style>
  <w:style w:type="paragraph" w:styleId="NormaleWeb">
    <w:name w:val="Normal (Web)"/>
    <w:basedOn w:val="Normale"/>
    <w:uiPriority w:val="99"/>
    <w:semiHidden/>
    <w:unhideWhenUsed/>
    <w:rsid w:val="00AA3167"/>
    <w:pPr>
      <w:widowControl/>
      <w:spacing w:before="100" w:beforeAutospacing="1" w:after="100" w:afterAutospacing="1" w:line="240" w:lineRule="auto"/>
      <w:jc w:val="left"/>
    </w:pPr>
  </w:style>
  <w:style w:type="character" w:styleId="Collegamentoipertestuale">
    <w:name w:val="Hyperlink"/>
    <w:basedOn w:val="Carpredefinitoparagrafo"/>
    <w:uiPriority w:val="99"/>
    <w:semiHidden/>
    <w:unhideWhenUsed/>
    <w:rsid w:val="00163A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5033732">
      <w:bodyDiv w:val="1"/>
      <w:marLeft w:val="0"/>
      <w:marRight w:val="0"/>
      <w:marTop w:val="0"/>
      <w:marBottom w:val="0"/>
      <w:divBdr>
        <w:top w:val="none" w:sz="0" w:space="0" w:color="auto"/>
        <w:left w:val="none" w:sz="0" w:space="0" w:color="auto"/>
        <w:bottom w:val="none" w:sz="0" w:space="0" w:color="auto"/>
        <w:right w:val="none" w:sz="0" w:space="0" w:color="auto"/>
      </w:divBdr>
      <w:divsChild>
        <w:div w:id="1541472762">
          <w:marLeft w:val="0"/>
          <w:marRight w:val="0"/>
          <w:marTop w:val="0"/>
          <w:marBottom w:val="0"/>
          <w:divBdr>
            <w:top w:val="none" w:sz="0" w:space="0" w:color="auto"/>
            <w:left w:val="none" w:sz="0" w:space="0" w:color="auto"/>
            <w:bottom w:val="none" w:sz="0" w:space="0" w:color="auto"/>
            <w:right w:val="none" w:sz="0" w:space="0" w:color="auto"/>
          </w:divBdr>
          <w:divsChild>
            <w:div w:id="30409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406A0944575404694A86A8DECC6F48E" ma:contentTypeVersion="9" ma:contentTypeDescription="Creare un nuovo documento." ma:contentTypeScope="" ma:versionID="318df47d5d23ec57aa30f2199e4da792">
  <xsd:schema xmlns:xsd="http://www.w3.org/2001/XMLSchema" xmlns:xs="http://www.w3.org/2001/XMLSchema" xmlns:p="http://schemas.microsoft.com/office/2006/metadata/properties" xmlns:ns2="84f16952-dc54-4e9f-a309-53c16904348d" xmlns:ns3="3d682b89-8691-42d8-8d70-d0721efc0b6d" targetNamespace="http://schemas.microsoft.com/office/2006/metadata/properties" ma:root="true" ma:fieldsID="122185c019a9d44bf7e271dc44dc8113" ns2:_="" ns3:_="">
    <xsd:import namespace="84f16952-dc54-4e9f-a309-53c16904348d"/>
    <xsd:import namespace="3d682b89-8691-42d8-8d70-d0721efc0b6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f16952-dc54-4e9f-a309-53c1690434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682b89-8691-42d8-8d70-d0721efc0b6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5E0EDB-FADB-4903-B54A-F41DB4FE0E4E}">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84f16952-dc54-4e9f-a309-53c16904348d"/>
    <ds:schemaRef ds:uri="3d682b89-8691-42d8-8d70-d0721efc0b6d"/>
    <ds:schemaRef ds:uri="http://www.w3.org/XML/1998/namespace"/>
  </ds:schemaRefs>
</ds:datastoreItem>
</file>

<file path=customXml/itemProps2.xml><?xml version="1.0" encoding="utf-8"?>
<ds:datastoreItem xmlns:ds="http://schemas.openxmlformats.org/officeDocument/2006/customXml" ds:itemID="{1A951CBC-AEDC-4E41-AD6A-BD70DCBB4849}">
  <ds:schemaRefs>
    <ds:schemaRef ds:uri="http://schemas.microsoft.com/sharepoint/v3/contenttype/forms"/>
  </ds:schemaRefs>
</ds:datastoreItem>
</file>

<file path=customXml/itemProps3.xml><?xml version="1.0" encoding="utf-8"?>
<ds:datastoreItem xmlns:ds="http://schemas.openxmlformats.org/officeDocument/2006/customXml" ds:itemID="{849DCB23-7322-4EED-A555-45BF6D842E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f16952-dc54-4e9f-a309-53c16904348d"/>
    <ds:schemaRef ds:uri="3d682b89-8691-42d8-8d70-d0721efc0b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5170</Words>
  <Characters>29469</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Giampiero Pizziconi</dc:creator>
  <cp:keywords/>
  <dc:description/>
  <cp:lastModifiedBy>Gatta Eleonora</cp:lastModifiedBy>
  <cp:revision>5</cp:revision>
  <cp:lastPrinted>2019-07-25T11:06:00Z</cp:lastPrinted>
  <dcterms:created xsi:type="dcterms:W3CDTF">2019-07-25T11:01:00Z</dcterms:created>
  <dcterms:modified xsi:type="dcterms:W3CDTF">2019-07-31T06:40:00Z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0x010100C406A0944575404694A86A8DECC6F48E</vt:lpwstr>
  </property>
</Properties>
</file>